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4255"/>
        <w:gridCol w:w="4255"/>
      </w:tblGrid>
      <w:tr>
        <w:tc>
          <w:tcPr>
            <w:tcW w:type="dxa" w:w="4255"/>
            <w:tcBorders>
              <w:top w:val="nil"/>
              <w:left w:val="nil"/>
              <w:bottom w:val="nil"/>
              <w:right w:val="nil"/>
            </w:tcBorders>
          </w:tcPr>
          <w:p>
            <w:pPr>
              <w:jc w:val="left"/>
            </w:pPr>
            <w:r>
              <w:drawing>
                <wp:inline xmlns:a="http://schemas.openxmlformats.org/drawingml/2006/main" xmlns:pic="http://schemas.openxmlformats.org/drawingml/2006/picture">
                  <wp:extent cx="792000" cy="792000"/>
                  <wp:docPr id="1" name="Picture 1"/>
                  <wp:cNvGraphicFramePr>
                    <a:graphicFrameLocks noChangeAspect="1"/>
                  </wp:cNvGraphicFramePr>
                  <a:graphic>
                    <a:graphicData uri="http://schemas.openxmlformats.org/drawingml/2006/picture">
                      <pic:pic>
                        <pic:nvPicPr>
                          <pic:cNvPr id="0" name="image1.png"/>
                          <pic:cNvPicPr/>
                        </pic:nvPicPr>
                        <pic:blipFill>
                          <a:blip r:embed="rId9"/>
                          <a:stretch>
                            <a:fillRect/>
                          </a:stretch>
                        </pic:blipFill>
                        <pic:spPr>
                          <a:xfrm>
                            <a:off x="0" y="0"/>
                            <a:ext cx="792000" cy="792000"/>
                          </a:xfrm>
                          <a:prstGeom prst="rect"/>
                        </pic:spPr>
                      </pic:pic>
                    </a:graphicData>
                  </a:graphic>
                </wp:inline>
              </w:drawing>
            </w:r>
          </w:p>
        </w:tc>
        <w:tc>
          <w:tcPr>
            <w:tcW w:type="dxa" w:w="4255"/>
            <w:tcBorders>
              <w:top w:val="nil"/>
              <w:left w:val="nil"/>
              <w:bottom w:val="nil"/>
              <w:right w:val="nil"/>
            </w:tcBorders>
          </w:tcPr>
          <w:p>
            <w:pPr>
              <w:jc w:val="right"/>
            </w:pPr>
            <w:r>
              <w:drawing>
                <wp:inline xmlns:a="http://schemas.openxmlformats.org/drawingml/2006/main" xmlns:pic="http://schemas.openxmlformats.org/drawingml/2006/picture">
                  <wp:extent cx="1440000" cy="1220870"/>
                  <wp:docPr id="2" name="Picture 2"/>
                  <wp:cNvGraphicFramePr>
                    <a:graphicFrameLocks noChangeAspect="1"/>
                  </wp:cNvGraphicFramePr>
                  <a:graphic>
                    <a:graphicData uri="http://schemas.openxmlformats.org/drawingml/2006/picture">
                      <pic:pic>
                        <pic:nvPicPr>
                          <pic:cNvPr id="0" name="image2.png"/>
                          <pic:cNvPicPr/>
                        </pic:nvPicPr>
                        <pic:blipFill>
                          <a:blip r:embed="rId10"/>
                          <a:stretch>
                            <a:fillRect/>
                          </a:stretch>
                        </pic:blipFill>
                        <pic:spPr>
                          <a:xfrm>
                            <a:off x="0" y="0"/>
                            <a:ext cx="1440000" cy="1220870"/>
                          </a:xfrm>
                          <a:prstGeom prst="rect"/>
                        </pic:spPr>
                      </pic:pic>
                    </a:graphicData>
                  </a:graphic>
                </wp:inline>
              </w:drawing>
            </w:r>
          </w:p>
        </w:tc>
      </w:tr>
    </w:tbl>
    <w:p>
      <w:pPr>
        <w:spacing w:after="40"/>
        <w:pBdr>
          <w:bottom w:val="single" w:sz="8" w:space="1" w:color="000000"/>
        </w:pBdr>
      </w:pPr>
    </w:p>
    <w:p>
      <w:pPr>
        <w:spacing w:after="0"/>
        <w:jc w:val="center"/>
      </w:pPr>
      <w:r>
        <w:rPr>
          <w:rFonts w:ascii="Times New Roman" w:hAnsi="Times New Roman" w:eastAsia="Times New Roman"/>
          <w:b w:val="0"/>
          <w:i w:val="0"/>
          <w:sz w:val="24"/>
        </w:rPr>
        <w:t>Nitrianske kompetenčné centrum kybernetickej bezpečnosti</w:t>
      </w:r>
    </w:p>
    <w:p>
      <w:pPr>
        <w:spacing w:after="0"/>
        <w:jc w:val="center"/>
      </w:pPr>
      <w:r>
        <w:rPr>
          <w:rFonts w:ascii="Times New Roman" w:hAnsi="Times New Roman" w:eastAsia="Times New Roman"/>
          <w:b w:val="0"/>
          <w:i w:val="0"/>
          <w:sz w:val="24"/>
        </w:rPr>
        <w:t>Fakulta prírodných vied a informatiky</w:t>
      </w:r>
    </w:p>
    <w:p>
      <w:pPr>
        <w:spacing w:after="0"/>
        <w:jc w:val="center"/>
      </w:pPr>
      <w:r>
        <w:rPr>
          <w:rFonts w:ascii="Times New Roman" w:hAnsi="Times New Roman" w:eastAsia="Times New Roman"/>
          <w:b w:val="0"/>
          <w:i w:val="0"/>
          <w:sz w:val="24"/>
        </w:rPr>
        <w:t>Univerzita Konštantína Filozofa v Nitre</w:t>
      </w:r>
    </w:p>
    <w:p>
      <w:pPr>
        <w:spacing w:after="0"/>
        <w:jc w:val="center"/>
      </w:pPr>
      <w:r>
        <w:rPr>
          <w:rFonts w:ascii="Times New Roman" w:hAnsi="Times New Roman" w:eastAsia="Times New Roman"/>
          <w:b w:val="0"/>
          <w:i w:val="0"/>
          <w:sz w:val="24"/>
        </w:rPr>
        <w:t>Tr. A. Hlinku 1, 949 01 Nitra</w:t>
      </w:r>
    </w:p>
    <w:p>
      <w:pPr>
        <w:spacing w:before="20"/>
        <w:pBdr>
          <w:bottom w:val="single" w:sz="8" w:space="1" w:color="000000"/>
        </w:pBdr>
      </w:pPr>
    </w:p>
    <w:p/>
    <w:p/>
    <w:p/>
    <w:p/>
    <w:p/>
    <w:p>
      <w:pPr>
        <w:spacing w:line="288" w:lineRule="auto" w:after="400"/>
        <w:jc w:val="center"/>
      </w:pPr>
      <w:r>
        <w:rPr>
          <w:rFonts w:ascii="Times New Roman" w:hAnsi="Times New Roman" w:eastAsia="Times New Roman"/>
          <w:b/>
          <w:i w:val="0"/>
          <w:color w:val="2A5D6C"/>
          <w:sz w:val="42"/>
        </w:rPr>
        <w:t>DIDAKTICKÉ MATERIÁLY</w:t>
        <w:br/>
      </w:r>
      <w:r>
        <w:rPr>
          <w:rFonts w:ascii="Times New Roman" w:hAnsi="Times New Roman" w:eastAsia="Times New Roman"/>
          <w:b/>
          <w:i w:val="0"/>
          <w:color w:val="2A5D6C"/>
          <w:sz w:val="40"/>
        </w:rPr>
        <w:t>K WORKSHOPU 2FA</w:t>
        <w:br/>
      </w:r>
      <w:r>
        <w:rPr>
          <w:rFonts w:ascii="Times New Roman" w:hAnsi="Times New Roman" w:eastAsia="Times New Roman"/>
          <w:b/>
          <w:i w:val="0"/>
          <w:color w:val="2A5D6C"/>
          <w:sz w:val="36"/>
        </w:rPr>
        <w:t>SCENÁRE, NÁVODY A BEZPEČNÉ SIMULÁCIE</w:t>
      </w:r>
    </w:p>
    <w:p>
      <w:pPr>
        <w:spacing w:after="120"/>
        <w:jc w:val="center"/>
      </w:pPr>
      <w:r>
        <w:rPr>
          <w:rFonts w:ascii="Times New Roman" w:hAnsi="Times New Roman" w:eastAsia="Times New Roman"/>
          <w:b w:val="0"/>
          <w:i/>
          <w:color w:val="505050"/>
          <w:sz w:val="24"/>
        </w:rPr>
        <w:t>Metodický dokument pre lektorov a bezpečnostnú výučbu</w:t>
      </w:r>
    </w:p>
    <w:p>
      <w:pPr>
        <w:jc w:val="center"/>
      </w:pPr>
      <w:r>
        <w:rPr>
          <w:rFonts w:ascii="Times New Roman" w:hAnsi="Times New Roman" w:eastAsia="Times New Roman"/>
          <w:b w:val="0"/>
          <w:i w:val="0"/>
          <w:color w:val="505050"/>
          <w:sz w:val="22"/>
        </w:rPr>
        <w:t>Téma: „Dvojfaktorová autentifikácia: ste naozaj v bezpečí?“</w:t>
      </w:r>
    </w:p>
    <w:p>
      <w:r>
        <w:br w:type="page"/>
      </w:r>
    </w:p>
    <w:p>
      <w:pPr>
        <w:pStyle w:val="Heading1"/>
        <w:keepNext/>
        <w:spacing w:before="120" w:after="80"/>
      </w:pPr>
      <w:r>
        <w:rPr>
          <w:rFonts w:ascii="Times New Roman" w:hAnsi="Times New Roman" w:eastAsia="Times New Roman"/>
          <w:b/>
          <w:i w:val="0"/>
          <w:color w:val="2A5D6C"/>
          <w:sz w:val="36"/>
        </w:rPr>
        <w:t>Úvod a účel dokumentu</w:t>
      </w:r>
    </w:p>
    <w:p>
      <w:pPr>
        <w:spacing w:after="120" w:line="252" w:lineRule="auto"/>
      </w:pPr>
      <w:r>
        <w:rPr>
          <w:rFonts w:ascii="Times New Roman" w:hAnsi="Times New Roman" w:eastAsia="Times New Roman"/>
          <w:b w:val="0"/>
          <w:i w:val="0"/>
          <w:sz w:val="21"/>
        </w:rPr>
        <w:t>Tento metodický dokument dopĺňa workshop „Dvojfaktorová autentifikácia: ste naozaj v bezpečí?“. Je určený pre lektorov, učiteľov a organizátorov, ktorí chcú viesť účastníkov k pochopeniu silných a slabých stránok 2FA/MFA bez toho, aby realizovali útoky na reálne služby, reálne účty alebo reálnych používateľov.</w:t>
      </w:r>
    </w:p>
    <w:p>
      <w:pPr>
        <w:spacing w:after="120" w:line="252" w:lineRule="auto"/>
      </w:pPr>
      <w:r>
        <w:rPr>
          <w:rFonts w:ascii="Times New Roman" w:hAnsi="Times New Roman" w:eastAsia="Times New Roman"/>
          <w:b w:val="0"/>
          <w:i w:val="0"/>
          <w:sz w:val="21"/>
        </w:rPr>
        <w:t>Materiál obsahuje scenáre, návody, pracovné listy, syntetické logy a odporúčané bezpečné simulácie. Dôraz je kladený na obranný pohľad: rozpoznanie rizika, návrh prevencie, reakciu na incident a voľbu vhodnej autentifikačnej metódy.</w:t>
      </w:r>
    </w:p>
    <w:tbl>
      <w:tblPr>
        <w:tblStyle w:val="TableGrid"/>
        <w:tblW w:type="auto" w:w="0"/>
        <w:jc w:val="center"/>
        <w:tblLook w:firstColumn="1" w:firstRow="1" w:lastColumn="0" w:lastRow="0" w:noHBand="0" w:noVBand="1" w:val="04A0"/>
      </w:tblPr>
      <w:tblGrid>
        <w:gridCol w:w="8510"/>
      </w:tblGrid>
      <w:tr>
        <w:tc>
          <w:tcPr>
            <w:tcW w:type="dxa" w:w="8510"/>
            <w:shd w:fill="FCE4D6"/>
          </w:tcPr>
          <w:p>
            <w:r/>
            <w:r>
              <w:rPr>
                <w:rFonts w:ascii="Times New Roman" w:hAnsi="Times New Roman" w:eastAsia="Times New Roman"/>
                <w:b/>
                <w:i w:val="0"/>
                <w:color w:val="2A5D6C"/>
                <w:sz w:val="20"/>
              </w:rPr>
              <w:t>Bezpečnostné vymedzenie</w:t>
            </w:r>
          </w:p>
          <w:p>
            <w:r>
              <w:rPr>
                <w:rFonts w:ascii="Times New Roman" w:hAnsi="Times New Roman" w:eastAsia="Times New Roman"/>
                <w:b w:val="0"/>
                <w:i w:val="0"/>
                <w:sz w:val="19"/>
              </w:rPr>
              <w:t>Všetky aktivity majú prebiehať iba v kontrolovanom výučbovom prostredí. Nepoužívajú sa reálne prihlasovacie údaje, reálne phishingové stránky, reálne univerzitné účty, ani techniky na získavanie hesiel, tokenov alebo cookies. Simulácie sú papierové, logové, diskusné alebo realizované na fiktívnych školských účtoch bez prístupu k citlivým systémom.</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Didaktický rámec workshopu</w:t>
      </w:r>
    </w:p>
    <w:p>
      <w:pPr>
        <w:spacing w:after="120" w:line="252" w:lineRule="auto"/>
      </w:pPr>
      <w:r>
        <w:rPr>
          <w:rFonts w:ascii="Times New Roman" w:hAnsi="Times New Roman" w:eastAsia="Times New Roman"/>
          <w:b w:val="0"/>
          <w:i w:val="0"/>
          <w:sz w:val="21"/>
        </w:rPr>
        <w:t>Workshop je vhodný pre stredoškolských študentov so základným IT prehľadom, vysokoškolských študentov informatiky a používateľov, ktorí spravujú účty v školskom alebo univerzitnom prostredí. Odporúčané trvanie metodickej verzie je 3 až 4 hodiny; skrátenú verziu možno realizovať za 90 minút.</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984"/>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Didaktický cieľ</w:t>
            </w:r>
          </w:p>
        </w:tc>
        <w:tc>
          <w:tcPr>
            <w:tcW w:type="dxa" w:w="3969"/>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Čo má účastník vedieť urobiť</w:t>
            </w:r>
          </w:p>
        </w:tc>
        <w:tc>
          <w:tcPr>
            <w:tcW w:type="dxa" w:w="255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Dôkaz / výstup</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6"/>
              </w:rPr>
              <w:t>Porozumieť MFA</w:t>
            </w:r>
          </w:p>
        </w:tc>
        <w:tc>
          <w:tcPr>
            <w:tcW w:type="dxa" w:w="3969"/>
            <w:vAlign w:val="top"/>
            <w:tcMar>
              <w:top w:w="70" w:type="dxa"/>
              <w:left w:w="70" w:type="dxa"/>
              <w:bottom w:w="70" w:type="dxa"/>
              <w:right w:w="70" w:type="dxa"/>
            </w:tcMar>
          </w:tcPr>
          <w:p>
            <w:r/>
            <w:r>
              <w:rPr>
                <w:rFonts w:ascii="Times New Roman" w:hAnsi="Times New Roman" w:eastAsia="Times New Roman"/>
                <w:b w:val="0"/>
                <w:sz w:val="16"/>
              </w:rPr>
              <w:t>Vysvetliť rozdiel medzi heslom, druhým faktorom, reláciou, tokenom a dôveryhodným zariadením.</w:t>
            </w:r>
          </w:p>
        </w:tc>
        <w:tc>
          <w:tcPr>
            <w:tcW w:type="dxa" w:w="2551"/>
            <w:vAlign w:val="top"/>
            <w:tcMar>
              <w:top w:w="70" w:type="dxa"/>
              <w:left w:w="70" w:type="dxa"/>
              <w:bottom w:w="70" w:type="dxa"/>
              <w:right w:w="70" w:type="dxa"/>
            </w:tcMar>
          </w:tcPr>
          <w:p>
            <w:r/>
            <w:r>
              <w:rPr>
                <w:rFonts w:ascii="Times New Roman" w:hAnsi="Times New Roman" w:eastAsia="Times New Roman"/>
                <w:b w:val="0"/>
                <w:sz w:val="16"/>
              </w:rPr>
              <w:t>Krátky slovný opis alebo schéma prihlasovania.</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6"/>
              </w:rPr>
              <w:t>Rozpoznať slabé miesta</w:t>
            </w:r>
          </w:p>
        </w:tc>
        <w:tc>
          <w:tcPr>
            <w:tcW w:type="dxa" w:w="3969"/>
            <w:vAlign w:val="top"/>
            <w:tcMar>
              <w:top w:w="70" w:type="dxa"/>
              <w:left w:w="70" w:type="dxa"/>
              <w:bottom w:w="70" w:type="dxa"/>
              <w:right w:w="70" w:type="dxa"/>
            </w:tcMar>
          </w:tcPr>
          <w:p>
            <w:r/>
            <w:r>
              <w:rPr>
                <w:rFonts w:ascii="Times New Roman" w:hAnsi="Times New Roman" w:eastAsia="Times New Roman"/>
                <w:b w:val="0"/>
                <w:sz w:val="16"/>
              </w:rPr>
              <w:t>Identifikovať, že slabina nemusí byť v kryptografii, ale v človeku, procese obnovy, fallbacku alebo relácii.</w:t>
            </w:r>
          </w:p>
        </w:tc>
        <w:tc>
          <w:tcPr>
            <w:tcW w:type="dxa" w:w="2551"/>
            <w:vAlign w:val="top"/>
            <w:tcMar>
              <w:top w:w="70" w:type="dxa"/>
              <w:left w:w="70" w:type="dxa"/>
              <w:bottom w:w="70" w:type="dxa"/>
              <w:right w:w="70" w:type="dxa"/>
            </w:tcMar>
          </w:tcPr>
          <w:p>
            <w:r/>
            <w:r>
              <w:rPr>
                <w:rFonts w:ascii="Times New Roman" w:hAnsi="Times New Roman" w:eastAsia="Times New Roman"/>
                <w:b w:val="0"/>
                <w:sz w:val="16"/>
              </w:rPr>
              <w:t>Vyplnený pracovný list k modelovému scenáru.</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6"/>
              </w:rPr>
              <w:t>Vyhodnotiť MFA metódy</w:t>
            </w:r>
          </w:p>
        </w:tc>
        <w:tc>
          <w:tcPr>
            <w:tcW w:type="dxa" w:w="3969"/>
            <w:vAlign w:val="top"/>
            <w:tcMar>
              <w:top w:w="70" w:type="dxa"/>
              <w:left w:w="70" w:type="dxa"/>
              <w:bottom w:w="70" w:type="dxa"/>
              <w:right w:w="70" w:type="dxa"/>
            </w:tcMar>
          </w:tcPr>
          <w:p>
            <w:r/>
            <w:r>
              <w:rPr>
                <w:rFonts w:ascii="Times New Roman" w:hAnsi="Times New Roman" w:eastAsia="Times New Roman"/>
                <w:b w:val="0"/>
                <w:sz w:val="16"/>
              </w:rPr>
              <w:t>Porovnať SMS, e-mail OTP, TOTP, push, number matching, hardvérový kľúč a passkey.</w:t>
            </w:r>
          </w:p>
        </w:tc>
        <w:tc>
          <w:tcPr>
            <w:tcW w:type="dxa" w:w="2551"/>
            <w:vAlign w:val="top"/>
            <w:tcMar>
              <w:top w:w="70" w:type="dxa"/>
              <w:left w:w="70" w:type="dxa"/>
              <w:bottom w:w="70" w:type="dxa"/>
              <w:right w:w="70" w:type="dxa"/>
            </w:tcMar>
          </w:tcPr>
          <w:p>
            <w:r/>
            <w:r>
              <w:rPr>
                <w:rFonts w:ascii="Times New Roman" w:hAnsi="Times New Roman" w:eastAsia="Times New Roman"/>
                <w:b w:val="0"/>
                <w:sz w:val="16"/>
              </w:rPr>
              <w:t>Tabuľka odporúčaní pre rôzne typy účtov.</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6"/>
              </w:rPr>
              <w:t>Reagovať na incident</w:t>
            </w:r>
          </w:p>
        </w:tc>
        <w:tc>
          <w:tcPr>
            <w:tcW w:type="dxa" w:w="3969"/>
            <w:vAlign w:val="top"/>
            <w:tcMar>
              <w:top w:w="70" w:type="dxa"/>
              <w:left w:w="70" w:type="dxa"/>
              <w:bottom w:w="70" w:type="dxa"/>
              <w:right w:w="70" w:type="dxa"/>
            </w:tcMar>
          </w:tcPr>
          <w:p>
            <w:r/>
            <w:r>
              <w:rPr>
                <w:rFonts w:ascii="Times New Roman" w:hAnsi="Times New Roman" w:eastAsia="Times New Roman"/>
                <w:b w:val="0"/>
                <w:sz w:val="16"/>
              </w:rPr>
              <w:t>Navrhnúť kroky po podozrivej MFA výzve alebo podozrivom prihlásení.</w:t>
            </w:r>
          </w:p>
        </w:tc>
        <w:tc>
          <w:tcPr>
            <w:tcW w:type="dxa" w:w="2551"/>
            <w:vAlign w:val="top"/>
            <w:tcMar>
              <w:top w:w="70" w:type="dxa"/>
              <w:left w:w="70" w:type="dxa"/>
              <w:bottom w:w="70" w:type="dxa"/>
              <w:right w:w="70" w:type="dxa"/>
            </w:tcMar>
          </w:tcPr>
          <w:p>
            <w:r/>
            <w:r>
              <w:rPr>
                <w:rFonts w:ascii="Times New Roman" w:hAnsi="Times New Roman" w:eastAsia="Times New Roman"/>
                <w:b w:val="0"/>
                <w:sz w:val="16"/>
              </w:rPr>
              <w:t>Mini incident-response plán.</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6"/>
              </w:rPr>
              <w:t>Navrhnúť politiku</w:t>
            </w:r>
          </w:p>
        </w:tc>
        <w:tc>
          <w:tcPr>
            <w:tcW w:type="dxa" w:w="3969"/>
            <w:vAlign w:val="top"/>
            <w:tcMar>
              <w:top w:w="70" w:type="dxa"/>
              <w:left w:w="70" w:type="dxa"/>
              <w:bottom w:w="70" w:type="dxa"/>
              <w:right w:w="70" w:type="dxa"/>
            </w:tcMar>
          </w:tcPr>
          <w:p>
            <w:r/>
            <w:r>
              <w:rPr>
                <w:rFonts w:ascii="Times New Roman" w:hAnsi="Times New Roman" w:eastAsia="Times New Roman"/>
                <w:b w:val="0"/>
                <w:sz w:val="16"/>
              </w:rPr>
              <w:t>Zostaviť realistickú MFA politiku pre školu, krúžok, firmu alebo študentský projekt.</w:t>
            </w:r>
          </w:p>
        </w:tc>
        <w:tc>
          <w:tcPr>
            <w:tcW w:type="dxa" w:w="2551"/>
            <w:vAlign w:val="top"/>
            <w:tcMar>
              <w:top w:w="70" w:type="dxa"/>
              <w:left w:w="70" w:type="dxa"/>
              <w:bottom w:w="70" w:type="dxa"/>
              <w:right w:w="70" w:type="dxa"/>
            </w:tcMar>
          </w:tcPr>
          <w:p>
            <w:r/>
            <w:r>
              <w:rPr>
                <w:rFonts w:ascii="Times New Roman" w:hAnsi="Times New Roman" w:eastAsia="Times New Roman"/>
                <w:b w:val="0"/>
                <w:sz w:val="16"/>
              </w:rPr>
              <w:t>Checklist a krátka prezentácia návrhu.</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Pravidlá bezpečnej realizácie</w:t>
      </w:r>
    </w:p>
    <w:p>
      <w:pPr>
        <w:spacing w:after="120" w:line="252" w:lineRule="auto"/>
      </w:pPr>
      <w:r>
        <w:rPr>
          <w:rFonts w:ascii="Times New Roman" w:hAnsi="Times New Roman" w:eastAsia="Times New Roman"/>
          <w:b w:val="0"/>
          <w:i w:val="0"/>
          <w:sz w:val="21"/>
        </w:rPr>
        <w:t>Pred začiatkom workshopu je vhodné prejsť s účastníkmi pravidlá. Cieľom nie je „prelamovať“ cudzie účty, ale pochopiť, prečo niektoré nastavenia MFA zlyhávajú a ako ich navrhnúť bezpečnejšie.</w:t>
      </w:r>
    </w:p>
    <w:tbl>
      <w:tblPr>
        <w:tblStyle w:val="TableGrid"/>
        <w:tblW w:type="auto" w:w="0"/>
        <w:jc w:val="center"/>
        <w:tblLayout w:type="autofit"/>
        <w:tblLook w:firstColumn="1" w:firstRow="1" w:lastColumn="0" w:lastRow="0" w:noHBand="0" w:noVBand="1" w:val="04A0"/>
      </w:tblPr>
      <w:tblGrid>
        <w:gridCol w:w="4255"/>
        <w:gridCol w:w="4255"/>
      </w:tblGrid>
      <w:tr>
        <w:tc>
          <w:tcPr>
            <w:tcW w:type="dxa" w:w="425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Povolené aktivity</w:t>
            </w:r>
          </w:p>
        </w:tc>
        <w:tc>
          <w:tcPr>
            <w:tcW w:type="dxa" w:w="425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Nepovolené aktivity</w:t>
            </w:r>
          </w:p>
        </w:tc>
      </w:tr>
      <w:tr>
        <w:tc>
          <w:tcPr>
            <w:tcW w:type="dxa" w:w="4252"/>
            <w:vAlign w:val="top"/>
            <w:shd w:fill="E2F0D9"/>
            <w:tcMar>
              <w:top w:w="70" w:type="dxa"/>
              <w:left w:w="70" w:type="dxa"/>
              <w:bottom w:w="70" w:type="dxa"/>
              <w:right w:w="70" w:type="dxa"/>
            </w:tcMar>
          </w:tcPr>
          <w:p>
            <w:r/>
            <w:r>
              <w:rPr>
                <w:rFonts w:ascii="Times New Roman" w:hAnsi="Times New Roman" w:eastAsia="Times New Roman"/>
                <w:b/>
                <w:sz w:val="16"/>
              </w:rPr>
              <w:t>Analýza syntetických logov a fiktívnych udalostí.</w:t>
            </w:r>
          </w:p>
        </w:tc>
        <w:tc>
          <w:tcPr>
            <w:tcW w:type="dxa" w:w="4252"/>
            <w:vAlign w:val="top"/>
            <w:tcMar>
              <w:top w:w="70" w:type="dxa"/>
              <w:left w:w="70" w:type="dxa"/>
              <w:bottom w:w="70" w:type="dxa"/>
              <w:right w:w="70" w:type="dxa"/>
            </w:tcMar>
          </w:tcPr>
          <w:p>
            <w:r/>
            <w:r>
              <w:rPr>
                <w:rFonts w:ascii="Times New Roman" w:hAnsi="Times New Roman" w:eastAsia="Times New Roman"/>
                <w:b w:val="0"/>
                <w:sz w:val="16"/>
              </w:rPr>
              <w:t>Získavanie alebo spracovanie reálnych hesiel, OTP kódov, cookies alebo session tokenov.</w:t>
            </w:r>
          </w:p>
        </w:tc>
      </w:tr>
      <w:tr>
        <w:tc>
          <w:tcPr>
            <w:tcW w:type="dxa" w:w="4252"/>
            <w:vAlign w:val="top"/>
            <w:shd w:fill="E2F0D9"/>
            <w:tcMar>
              <w:top w:w="70" w:type="dxa"/>
              <w:left w:w="70" w:type="dxa"/>
              <w:bottom w:w="70" w:type="dxa"/>
              <w:right w:w="70" w:type="dxa"/>
            </w:tcMar>
          </w:tcPr>
          <w:p>
            <w:r/>
            <w:r>
              <w:rPr>
                <w:rFonts w:ascii="Times New Roman" w:hAnsi="Times New Roman" w:eastAsia="Times New Roman"/>
                <w:b/>
                <w:sz w:val="16"/>
              </w:rPr>
              <w:t>Papierová alebo kartičková simulácia sociálneho tlaku a rozhodovania používateľa.</w:t>
            </w:r>
          </w:p>
        </w:tc>
        <w:tc>
          <w:tcPr>
            <w:tcW w:type="dxa" w:w="4252"/>
            <w:vAlign w:val="top"/>
            <w:tcMar>
              <w:top w:w="70" w:type="dxa"/>
              <w:left w:w="70" w:type="dxa"/>
              <w:bottom w:w="70" w:type="dxa"/>
              <w:right w:w="70" w:type="dxa"/>
            </w:tcMar>
          </w:tcPr>
          <w:p>
            <w:r/>
            <w:r>
              <w:rPr>
                <w:rFonts w:ascii="Times New Roman" w:hAnsi="Times New Roman" w:eastAsia="Times New Roman"/>
                <w:b w:val="0"/>
                <w:sz w:val="16"/>
              </w:rPr>
              <w:t>Posielanie reálnych phishingových správ spolužiakom, zamestnancom alebo verejnosti.</w:t>
            </w:r>
          </w:p>
        </w:tc>
      </w:tr>
      <w:tr>
        <w:tc>
          <w:tcPr>
            <w:tcW w:type="dxa" w:w="4252"/>
            <w:vAlign w:val="top"/>
            <w:shd w:fill="E2F0D9"/>
            <w:tcMar>
              <w:top w:w="70" w:type="dxa"/>
              <w:left w:w="70" w:type="dxa"/>
              <w:bottom w:w="70" w:type="dxa"/>
              <w:right w:w="70" w:type="dxa"/>
            </w:tcMar>
          </w:tcPr>
          <w:p>
            <w:r/>
            <w:r>
              <w:rPr>
                <w:rFonts w:ascii="Times New Roman" w:hAnsi="Times New Roman" w:eastAsia="Times New Roman"/>
                <w:b/>
                <w:sz w:val="16"/>
              </w:rPr>
              <w:t>Diskusia nad screenshotmi a fiktívnymi e-mailmi pripravenými lektorom.</w:t>
            </w:r>
          </w:p>
        </w:tc>
        <w:tc>
          <w:tcPr>
            <w:tcW w:type="dxa" w:w="4252"/>
            <w:vAlign w:val="top"/>
            <w:tcMar>
              <w:top w:w="70" w:type="dxa"/>
              <w:left w:w="70" w:type="dxa"/>
              <w:bottom w:w="70" w:type="dxa"/>
              <w:right w:w="70" w:type="dxa"/>
            </w:tcMar>
          </w:tcPr>
          <w:p>
            <w:r/>
            <w:r>
              <w:rPr>
                <w:rFonts w:ascii="Times New Roman" w:hAnsi="Times New Roman" w:eastAsia="Times New Roman"/>
                <w:b w:val="0"/>
                <w:sz w:val="16"/>
              </w:rPr>
              <w:t>Tvorba alebo zverejnenie funkčnej phishingovej infraštruktúry.</w:t>
            </w:r>
          </w:p>
        </w:tc>
      </w:tr>
      <w:tr>
        <w:tc>
          <w:tcPr>
            <w:tcW w:type="dxa" w:w="4252"/>
            <w:vAlign w:val="top"/>
            <w:shd w:fill="E2F0D9"/>
            <w:tcMar>
              <w:top w:w="70" w:type="dxa"/>
              <w:left w:w="70" w:type="dxa"/>
              <w:bottom w:w="70" w:type="dxa"/>
              <w:right w:w="70" w:type="dxa"/>
            </w:tcMar>
          </w:tcPr>
          <w:p>
            <w:r/>
            <w:r>
              <w:rPr>
                <w:rFonts w:ascii="Times New Roman" w:hAnsi="Times New Roman" w:eastAsia="Times New Roman"/>
                <w:b/>
                <w:sz w:val="16"/>
              </w:rPr>
              <w:t>Použitie izolovaného demo účtu bez citlivých údajov.</w:t>
            </w:r>
          </w:p>
        </w:tc>
        <w:tc>
          <w:tcPr>
            <w:tcW w:type="dxa" w:w="4252"/>
            <w:vAlign w:val="top"/>
            <w:tcMar>
              <w:top w:w="70" w:type="dxa"/>
              <w:left w:w="70" w:type="dxa"/>
              <w:bottom w:w="70" w:type="dxa"/>
              <w:right w:w="70" w:type="dxa"/>
            </w:tcMar>
          </w:tcPr>
          <w:p>
            <w:r/>
            <w:r>
              <w:rPr>
                <w:rFonts w:ascii="Times New Roman" w:hAnsi="Times New Roman" w:eastAsia="Times New Roman"/>
                <w:b w:val="0"/>
                <w:sz w:val="16"/>
              </w:rPr>
              <w:t>Testovanie na školských, univerzitných, pracovných alebo súkromných účtoch bez výslovného povolenia.</w:t>
            </w:r>
          </w:p>
        </w:tc>
      </w:tr>
      <w:tr>
        <w:tc>
          <w:tcPr>
            <w:tcW w:type="dxa" w:w="4252"/>
            <w:vAlign w:val="top"/>
            <w:shd w:fill="E2F0D9"/>
            <w:tcMar>
              <w:top w:w="70" w:type="dxa"/>
              <w:left w:w="70" w:type="dxa"/>
              <w:bottom w:w="70" w:type="dxa"/>
              <w:right w:w="70" w:type="dxa"/>
            </w:tcMar>
          </w:tcPr>
          <w:p>
            <w:r/>
            <w:r>
              <w:rPr>
                <w:rFonts w:ascii="Times New Roman" w:hAnsi="Times New Roman" w:eastAsia="Times New Roman"/>
                <w:b/>
                <w:sz w:val="16"/>
              </w:rPr>
              <w:t>Návrh obranných opatrení, politiky a komunikačných odporúčaní.</w:t>
            </w:r>
          </w:p>
        </w:tc>
        <w:tc>
          <w:tcPr>
            <w:tcW w:type="dxa" w:w="4252"/>
            <w:vAlign w:val="top"/>
            <w:tcMar>
              <w:top w:w="70" w:type="dxa"/>
              <w:left w:w="70" w:type="dxa"/>
              <w:bottom w:w="70" w:type="dxa"/>
              <w:right w:w="70" w:type="dxa"/>
            </w:tcMar>
          </w:tcPr>
          <w:p>
            <w:r/>
            <w:r>
              <w:rPr>
                <w:rFonts w:ascii="Times New Roman" w:hAnsi="Times New Roman" w:eastAsia="Times New Roman"/>
                <w:b w:val="0"/>
                <w:sz w:val="16"/>
              </w:rPr>
              <w:t>Návody na obchádzanie MFA v reálnych službách.</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Príprava pred workshopom</w:t>
      </w:r>
    </w:p>
    <w:p>
      <w:pPr>
        <w:spacing w:after="120" w:line="252" w:lineRule="auto"/>
      </w:pPr>
      <w:r>
        <w:rPr>
          <w:rFonts w:ascii="Times New Roman" w:hAnsi="Times New Roman" w:eastAsia="Times New Roman"/>
          <w:b w:val="0"/>
          <w:i w:val="0"/>
          <w:sz w:val="21"/>
        </w:rPr>
        <w:t>Lektor by mal pripraviť podklady tak, aby workshop fungoval aj bez prístupu do reálnych služieb. Odporúča sa mať prezentáciu, pracovné listy, kartičky rolí, syntetické logy, hodnotiacu rubriku a krátky záverečný checklist pre účastníkov.</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Položka</w:t>
            </w:r>
          </w:p>
        </w:tc>
        <w:tc>
          <w:tcPr>
            <w:tcW w:type="dxa" w:w="425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Odporúčaná príprava</w:t>
            </w:r>
          </w:p>
        </w:tc>
        <w:tc>
          <w:tcPr>
            <w:tcW w:type="dxa" w:w="255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Poznámka</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Fiktívne identity</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Vytvoriť mená typu student01, ucitel02, admin-demo.</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Nepoužívať mená reálnych osôb ani reálne e-maily.</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Syntetické logy</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Pripraviť 20 až 40 udalostí s mixom normálnych a podozrivých udalostí.</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Použiť lokálne alebo dokumentačné IP rozsahy.</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Kartičky scenárov</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Každá skupina dostane inú situáciu: push únava, slabý fallback, strata telefónu, nové zariadenie.</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Scenáre majú viesť k návrhu obrany, nie k útoku.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Pracovné listy</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Pripraviť šablónu: riziko, indikátory, dopad, odporúčanie, dôkaz.</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Vhodné pre individuálnu aj tímovú prácu.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Demo prostredie</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Ak sa používa, má byť izolované a bez citlivých dát.</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Nie je nutné; väčšina aktivít môže byť papierová/logová.</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Odporúčaná štruktúra 4-hodinovej metodickej verzie</w:t>
      </w:r>
    </w:p>
    <w:tbl>
      <w:tblPr>
        <w:tblStyle w:val="TableGrid"/>
        <w:tblW w:type="auto" w:w="0"/>
        <w:jc w:val="center"/>
        <w:tblLayout w:type="autofit"/>
        <w:tblLook w:firstColumn="1" w:firstRow="1" w:lastColumn="0" w:lastRow="0" w:noHBand="0" w:noVBand="1" w:val="04A0"/>
      </w:tblPr>
      <w:tblGrid>
        <w:gridCol w:w="2127"/>
        <w:gridCol w:w="2127"/>
        <w:gridCol w:w="2127"/>
        <w:gridCol w:w="2127"/>
      </w:tblGrid>
      <w:tr>
        <w:tc>
          <w:tcPr>
            <w:tcW w:type="dxa" w:w="1134"/>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Čas</w:t>
            </w:r>
          </w:p>
        </w:tc>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Blok</w:t>
            </w:r>
          </w:p>
        </w:tc>
        <w:tc>
          <w:tcPr>
            <w:tcW w:type="dxa" w:w="3969"/>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Aktivita</w:t>
            </w:r>
          </w:p>
        </w:tc>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Výstup</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0:00-0:15</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Úvod</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Ciele, bezpečnostné pravidlá, rozdiel medzi útokom a obrannou simuláciou.</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Spoločné pravidlá práce.</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0:15-0:45</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MFA v praxi</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Diskusia o metódach 2FA/MFA a ich silných/slabých stránkach.</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Mapa metód MFA.</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0:45-1:25</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Scenár A</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Porovnanie autentifikačných metód pomocou kariet.</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Odporúčanie pre typy účtov.</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1:25-2:05</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Scenár B/C</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Neočakávaná MFA výzva a obranná analýza phishingového scenára.</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Zoznam indikátorov rizika.</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2:05-2:45</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Scenár D/E</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Slabý fallback, recovery proces a syntetické logy.</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Incident-response karta.</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2:45-3:25</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Scenár F</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Passkeys, FIDO2/WebAuthn a phishing-resistant MFA.</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Návrh bezpečnejšej politiky.</w:t>
            </w:r>
          </w:p>
        </w:tc>
      </w:tr>
      <w:tr>
        <w:tc>
          <w:tcPr>
            <w:tcW w:type="dxa" w:w="1134"/>
            <w:vAlign w:val="top"/>
            <w:shd w:fill="F3F8FA"/>
            <w:tcMar>
              <w:top w:w="70" w:type="dxa"/>
              <w:left w:w="70" w:type="dxa"/>
              <w:bottom w:w="70" w:type="dxa"/>
              <w:right w:w="70" w:type="dxa"/>
            </w:tcMar>
          </w:tcPr>
          <w:p>
            <w:r/>
            <w:r>
              <w:rPr>
                <w:rFonts w:ascii="Times New Roman" w:hAnsi="Times New Roman" w:eastAsia="Times New Roman"/>
                <w:b/>
                <w:sz w:val="15"/>
              </w:rPr>
              <w:t>3:25-4:00</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Záver</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Skupinové prezentácie, spätná väzba, osobný checklist účastníka.</w:t>
            </w:r>
          </w:p>
        </w:tc>
        <w:tc>
          <w:tcPr>
            <w:tcW w:type="dxa" w:w="1701"/>
            <w:vAlign w:val="top"/>
            <w:tcMar>
              <w:top w:w="70" w:type="dxa"/>
              <w:left w:w="70" w:type="dxa"/>
              <w:bottom w:w="70" w:type="dxa"/>
              <w:right w:w="70" w:type="dxa"/>
            </w:tcMar>
          </w:tcPr>
          <w:p>
            <w:r/>
            <w:r>
              <w:rPr>
                <w:rFonts w:ascii="Times New Roman" w:hAnsi="Times New Roman" w:eastAsia="Times New Roman"/>
                <w:b w:val="0"/>
                <w:sz w:val="15"/>
              </w:rPr>
              <w:t>Vyhodnotený pracovný list.</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Scenár A: Ktorá MFA metóda je vhodná?</w:t>
      </w:r>
    </w:p>
    <w:p>
      <w:pPr>
        <w:spacing w:after="120" w:line="252" w:lineRule="auto"/>
      </w:pPr>
      <w:r>
        <w:rPr>
          <w:rFonts w:ascii="Times New Roman" w:hAnsi="Times New Roman" w:eastAsia="Times New Roman"/>
          <w:b w:val="0"/>
          <w:i w:val="0"/>
          <w:sz w:val="21"/>
        </w:rPr>
        <w:t>Cieľom scenára je ukázať, že MFA nie je jedna univerzálna technológia. Rôzne účty potrebujú rôznu úroveň ochrany podľa hodnoty účtu, rizika, použiteľnosti a možností používateľov.</w:t>
      </w:r>
    </w:p>
    <w:tbl>
      <w:tblPr>
        <w:tblStyle w:val="TableGrid"/>
        <w:tblW w:type="auto" w:w="0"/>
        <w:jc w:val="center"/>
        <w:tblLayout w:type="autofit"/>
        <w:tblLook w:firstColumn="1" w:firstRow="1" w:lastColumn="0" w:lastRow="0" w:noHBand="0" w:noVBand="1" w:val="04A0"/>
      </w:tblPr>
      <w:tblGrid>
        <w:gridCol w:w="4255"/>
        <w:gridCol w:w="4255"/>
      </w:tblGrid>
      <w:tr>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Parameter</w:t>
            </w:r>
          </w:p>
        </w:tc>
        <w:tc>
          <w:tcPr>
            <w:tcW w:type="dxa" w:w="6803"/>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6"/>
              </w:rPr>
              <w:t>Odporúčanie pre lektora</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6"/>
              </w:rPr>
              <w:t>Trvanie</w:t>
            </w:r>
          </w:p>
        </w:tc>
        <w:tc>
          <w:tcPr>
            <w:tcW w:type="dxa" w:w="6803"/>
            <w:vAlign w:val="top"/>
            <w:tcMar>
              <w:top w:w="70" w:type="dxa"/>
              <w:left w:w="70" w:type="dxa"/>
              <w:bottom w:w="70" w:type="dxa"/>
              <w:right w:w="70" w:type="dxa"/>
            </w:tcMar>
          </w:tcPr>
          <w:p>
            <w:r/>
            <w:r>
              <w:rPr>
                <w:rFonts w:ascii="Times New Roman" w:hAnsi="Times New Roman" w:eastAsia="Times New Roman"/>
                <w:b w:val="0"/>
                <w:sz w:val="16"/>
              </w:rPr>
              <w:t>25 až 35 minút.</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6"/>
              </w:rPr>
              <w:t>Forma</w:t>
            </w:r>
          </w:p>
        </w:tc>
        <w:tc>
          <w:tcPr>
            <w:tcW w:type="dxa" w:w="6803"/>
            <w:vAlign w:val="top"/>
            <w:tcMar>
              <w:top w:w="70" w:type="dxa"/>
              <w:left w:w="70" w:type="dxa"/>
              <w:bottom w:w="70" w:type="dxa"/>
              <w:right w:w="70" w:type="dxa"/>
            </w:tcMar>
          </w:tcPr>
          <w:p>
            <w:r/>
            <w:r>
              <w:rPr>
                <w:rFonts w:ascii="Times New Roman" w:hAnsi="Times New Roman" w:eastAsia="Times New Roman"/>
                <w:b w:val="0"/>
                <w:sz w:val="16"/>
              </w:rPr>
              <w:t>Tímová aktivita s kartičkami. Každý tím dostane typ účtu a zoznam MFA metód.</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6"/>
              </w:rPr>
              <w:t>Vstupy</w:t>
            </w:r>
          </w:p>
        </w:tc>
        <w:tc>
          <w:tcPr>
            <w:tcW w:type="dxa" w:w="6803"/>
            <w:vAlign w:val="top"/>
            <w:tcMar>
              <w:top w:w="70" w:type="dxa"/>
              <w:left w:w="70" w:type="dxa"/>
              <w:bottom w:w="70" w:type="dxa"/>
              <w:right w:w="70" w:type="dxa"/>
            </w:tcMar>
          </w:tcPr>
          <w:p>
            <w:r/>
            <w:r>
              <w:rPr>
                <w:rFonts w:ascii="Times New Roman" w:hAnsi="Times New Roman" w:eastAsia="Times New Roman"/>
                <w:b w:val="0"/>
                <w:sz w:val="16"/>
              </w:rPr>
              <w:t>Kartičky: študent, učiteľ, administrátor, účtovník, správca cloudu, verejný používateľ. Kartičky: SMS, e-mail OTP, TOTP, push, number matching, FIDO2 kľúč, passkey.</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6"/>
              </w:rPr>
              <w:t>Postup</w:t>
            </w:r>
          </w:p>
        </w:tc>
        <w:tc>
          <w:tcPr>
            <w:tcW w:type="dxa" w:w="6803"/>
            <w:vAlign w:val="top"/>
            <w:tcMar>
              <w:top w:w="70" w:type="dxa"/>
              <w:left w:w="70" w:type="dxa"/>
              <w:bottom w:w="70" w:type="dxa"/>
              <w:right w:w="70" w:type="dxa"/>
            </w:tcMar>
          </w:tcPr>
          <w:p>
            <w:r/>
            <w:r>
              <w:rPr>
                <w:rFonts w:ascii="Times New Roman" w:hAnsi="Times New Roman" w:eastAsia="Times New Roman"/>
                <w:b w:val="0"/>
                <w:sz w:val="16"/>
              </w:rPr>
              <w:t>Tím priradí k účtu vhodnú metódu, pomenuje slabiny a doplní fallback. Lektor vedie diskusiu k tomu, či je riešenie primerané riziku.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6"/>
              </w:rPr>
              <w:t>Výstup</w:t>
            </w:r>
          </w:p>
        </w:tc>
        <w:tc>
          <w:tcPr>
            <w:tcW w:type="dxa" w:w="6803"/>
            <w:vAlign w:val="top"/>
            <w:tcMar>
              <w:top w:w="70" w:type="dxa"/>
              <w:left w:w="70" w:type="dxa"/>
              <w:bottom w:w="70" w:type="dxa"/>
              <w:right w:w="70" w:type="dxa"/>
            </w:tcMar>
          </w:tcPr>
          <w:p>
            <w:r/>
            <w:r>
              <w:rPr>
                <w:rFonts w:ascii="Times New Roman" w:hAnsi="Times New Roman" w:eastAsia="Times New Roman"/>
                <w:b w:val="0"/>
                <w:sz w:val="16"/>
              </w:rPr>
              <w:t>Tabuľka odporúčanej MFA metódy pre každý typ účtu a krátke odôvodnenie.</w:t>
            </w:r>
          </w:p>
        </w:tc>
      </w:tr>
    </w:tbl>
    <w:p>
      <w:pPr>
        <w:spacing w:after="40" w:line="252" w:lineRule="auto"/>
      </w:pP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Metóda</w:t>
            </w:r>
          </w:p>
        </w:tc>
        <w:tc>
          <w:tcPr>
            <w:tcW w:type="dxa" w:w="340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Vhodné použitie</w:t>
            </w:r>
          </w:p>
        </w:tc>
        <w:tc>
          <w:tcPr>
            <w:tcW w:type="dxa" w:w="340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Didaktická otázka</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SMS OTP</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Lepšie ako žiadna 2FA, ale nie pre najcitlivejšie účty.</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Čo sa stane pri strate čísla alebo SIM swap scenári?</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TOTP aplikácia</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Dobrá všeobecná voľba pre osobné a školské účty.</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Ako účastník bezpečne obnoví prístup pri strate telefónu?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Push + number matching</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Vhodné tam, kde používateľ vie overiť kontext prihlásenia.</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Ako rozpoznať nevyžiadanú výzvu?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FIDO2 kľúč</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Silná ochrana pre administrátorov a citlivé systémy.</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Aký je plán pri strate kľúča?</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Passkey</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Použiteľná phishing-resistant alternatíva pre moderné služby.</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Ako vysvetliť rozdiel medzi passkey a heslom?</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Scenár B: Neočakávaná MFA výzva a „MFA fatigue“</w:t>
      </w:r>
    </w:p>
    <w:p>
      <w:pPr>
        <w:spacing w:after="120" w:line="252" w:lineRule="auto"/>
      </w:pPr>
      <w:r>
        <w:rPr>
          <w:rFonts w:ascii="Times New Roman" w:hAnsi="Times New Roman" w:eastAsia="Times New Roman"/>
          <w:b w:val="0"/>
          <w:i w:val="0"/>
          <w:sz w:val="21"/>
        </w:rPr>
        <w:t>Scenár simuluje situáciu, v ktorej používateľ dostane opakovanú výzvu na potvrdenie prihlásenia, ktoré sám nezačal. Simulácia sa vykonáva iba papierovo alebo pomocou pripravených screenshotov; neposielajú sa reálne push notifikácie.</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794"/>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Krok</w:t>
            </w:r>
          </w:p>
        </w:tc>
        <w:tc>
          <w:tcPr>
            <w:tcW w:type="dxa" w:w="425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Činnosť</w:t>
            </w:r>
          </w:p>
        </w:tc>
        <w:tc>
          <w:tcPr>
            <w:tcW w:type="dxa" w:w="340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Bezpečný spôsob realizácie</w:t>
            </w:r>
          </w:p>
        </w:tc>
      </w:tr>
      <w:tr>
        <w:tc>
          <w:tcPr>
            <w:tcW w:type="dxa" w:w="794"/>
            <w:vAlign w:val="top"/>
            <w:shd w:fill="F3F8FA"/>
            <w:tcMar>
              <w:top w:w="70" w:type="dxa"/>
              <w:left w:w="70" w:type="dxa"/>
              <w:bottom w:w="70" w:type="dxa"/>
              <w:right w:w="70" w:type="dxa"/>
            </w:tcMar>
          </w:tcPr>
          <w:p>
            <w:r/>
            <w:r>
              <w:rPr>
                <w:rFonts w:ascii="Times New Roman" w:hAnsi="Times New Roman" w:eastAsia="Times New Roman"/>
                <w:b/>
                <w:sz w:val="15"/>
              </w:rPr>
              <w:t>1</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Lektor rozdá skupinám kartičku „Prišla vám výzva na prihlásenie z neznámeho zariadenia“.</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Použiť papierovú kartičku alebo statický screenshot bez skutočného prihlásenia.</w:t>
            </w:r>
          </w:p>
        </w:tc>
      </w:tr>
      <w:tr>
        <w:tc>
          <w:tcPr>
            <w:tcW w:type="dxa" w:w="794"/>
            <w:vAlign w:val="top"/>
            <w:shd w:fill="F3F8FA"/>
            <w:tcMar>
              <w:top w:w="70" w:type="dxa"/>
              <w:left w:w="70" w:type="dxa"/>
              <w:bottom w:w="70" w:type="dxa"/>
              <w:right w:w="70" w:type="dxa"/>
            </w:tcMar>
          </w:tcPr>
          <w:p>
            <w:r/>
            <w:r>
              <w:rPr>
                <w:rFonts w:ascii="Times New Roman" w:hAnsi="Times New Roman" w:eastAsia="Times New Roman"/>
                <w:b/>
                <w:sz w:val="15"/>
              </w:rPr>
              <w:t>2</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Účastníci rozhodnú, či výzvu schvália, zamietnu, nahlásia alebo ignorujú.</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Diskusia bez technického útoku.</w:t>
            </w:r>
          </w:p>
        </w:tc>
      </w:tr>
      <w:tr>
        <w:tc>
          <w:tcPr>
            <w:tcW w:type="dxa" w:w="794"/>
            <w:vAlign w:val="top"/>
            <w:shd w:fill="F3F8FA"/>
            <w:tcMar>
              <w:top w:w="70" w:type="dxa"/>
              <w:left w:w="70" w:type="dxa"/>
              <w:bottom w:w="70" w:type="dxa"/>
              <w:right w:w="70" w:type="dxa"/>
            </w:tcMar>
          </w:tcPr>
          <w:p>
            <w:r/>
            <w:r>
              <w:rPr>
                <w:rFonts w:ascii="Times New Roman" w:hAnsi="Times New Roman" w:eastAsia="Times New Roman"/>
                <w:b/>
                <w:sz w:val="15"/>
              </w:rPr>
              <w:t>3</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Skupina vyplní incident-response kartu: čo sa mohlo stať, aký je dopad, čo urobiť ďalej.</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Zamerať sa na obranu: zmena hesla, revokácia relácií, kontrola zariadení, kontaktovanie podpory.</w:t>
            </w:r>
          </w:p>
        </w:tc>
      </w:tr>
      <w:tr>
        <w:tc>
          <w:tcPr>
            <w:tcW w:type="dxa" w:w="794"/>
            <w:vAlign w:val="top"/>
            <w:shd w:fill="F3F8FA"/>
            <w:tcMar>
              <w:top w:w="70" w:type="dxa"/>
              <w:left w:w="70" w:type="dxa"/>
              <w:bottom w:w="70" w:type="dxa"/>
              <w:right w:w="70" w:type="dxa"/>
            </w:tcMar>
          </w:tcPr>
          <w:p>
            <w:r/>
            <w:r>
              <w:rPr>
                <w:rFonts w:ascii="Times New Roman" w:hAnsi="Times New Roman" w:eastAsia="Times New Roman"/>
                <w:b/>
                <w:sz w:val="15"/>
              </w:rPr>
              <w:t>4</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Lektor doplní variant: výzva sa opakuje viackrát alebo príde telefonát „z IT podpory“.</w:t>
            </w:r>
          </w:p>
        </w:tc>
        <w:tc>
          <w:tcPr>
            <w:tcW w:type="dxa" w:w="3402"/>
            <w:vAlign w:val="top"/>
            <w:tcMar>
              <w:top w:w="70" w:type="dxa"/>
              <w:left w:w="70" w:type="dxa"/>
              <w:bottom w:w="70" w:type="dxa"/>
              <w:right w:w="70" w:type="dxa"/>
            </w:tcMar>
          </w:tcPr>
          <w:p>
            <w:r/>
            <w:r>
              <w:rPr>
                <w:rFonts w:ascii="Times New Roman" w:hAnsi="Times New Roman" w:eastAsia="Times New Roman"/>
                <w:b w:val="0"/>
                <w:sz w:val="15"/>
              </w:rPr>
              <w:t>Precvičiť sociálny tlak bez manipulácie skutočných osôb.</w:t>
            </w:r>
          </w:p>
        </w:tc>
      </w:tr>
    </w:tbl>
    <w:p>
      <w:pPr>
        <w:spacing w:after="40" w:line="252" w:lineRule="auto"/>
      </w:pPr>
    </w:p>
    <w:tbl>
      <w:tblPr>
        <w:tblStyle w:val="TableGrid"/>
        <w:tblW w:type="auto" w:w="0"/>
        <w:jc w:val="center"/>
        <w:tblLook w:firstColumn="1" w:firstRow="1" w:lastColumn="0" w:lastRow="0" w:noHBand="0" w:noVBand="1" w:val="04A0"/>
      </w:tblPr>
      <w:tblGrid>
        <w:gridCol w:w="8510"/>
      </w:tblGrid>
      <w:tr>
        <w:tc>
          <w:tcPr>
            <w:tcW w:type="dxa" w:w="8510"/>
            <w:shd w:fill="F3F8FA"/>
          </w:tcPr>
          <w:p>
            <w:r/>
            <w:r>
              <w:rPr>
                <w:rFonts w:ascii="Times New Roman" w:hAnsi="Times New Roman" w:eastAsia="Times New Roman"/>
                <w:b/>
                <w:i w:val="0"/>
                <w:color w:val="2A5D6C"/>
                <w:sz w:val="20"/>
              </w:rPr>
              <w:t>Otázky do diskusie</w:t>
            </w:r>
          </w:p>
          <w:p>
            <w:r>
              <w:rPr>
                <w:rFonts w:ascii="Times New Roman" w:hAnsi="Times New Roman" w:eastAsia="Times New Roman"/>
                <w:b w:val="0"/>
                <w:i w:val="0"/>
                <w:sz w:val="19"/>
              </w:rPr>
              <w:t>Kedy je správne MFA výzvu schváliť? Čo má používateľ urobiť pri nevyžiadanej výzve? Prečo je number matching lepší ako jednoduché „Approve/Deny“? Ako má vyzerať školský postup nahlásenia incidentu?</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Scenár C: Phishing OTP kódu - obranná analýza bez útoku</w:t>
      </w:r>
    </w:p>
    <w:p>
      <w:pPr>
        <w:spacing w:after="120" w:line="252" w:lineRule="auto"/>
      </w:pPr>
      <w:r>
        <w:rPr>
          <w:rFonts w:ascii="Times New Roman" w:hAnsi="Times New Roman" w:eastAsia="Times New Roman"/>
          <w:b w:val="0"/>
          <w:i w:val="0"/>
          <w:sz w:val="21"/>
        </w:rPr>
        <w:t>Cieľom nie je vytvárať funkčnú phishingovú stránku. Lektor pripraví iba neinteraktívny model: papierový e-mail, screenshot fiktívnej prihlasovacej obrazovky a krátky popis správania používateľa. Účastníci analyzujú varovné signály a navrhujú obranu.</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Časť scenára</w:t>
            </w:r>
          </w:p>
        </w:tc>
        <w:tc>
          <w:tcPr>
            <w:tcW w:type="dxa" w:w="362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Obsah podkladu</w:t>
            </w:r>
          </w:p>
        </w:tc>
        <w:tc>
          <w:tcPr>
            <w:tcW w:type="dxa" w:w="3175"/>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Úloha účastníkov</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Fiktívny e-mail</w:t>
            </w:r>
          </w:p>
        </w:tc>
        <w:tc>
          <w:tcPr>
            <w:tcW w:type="dxa" w:w="3628"/>
            <w:vAlign w:val="top"/>
            <w:tcMar>
              <w:top w:w="70" w:type="dxa"/>
              <w:left w:w="70" w:type="dxa"/>
              <w:bottom w:w="70" w:type="dxa"/>
              <w:right w:w="70" w:type="dxa"/>
            </w:tcMar>
          </w:tcPr>
          <w:p>
            <w:r/>
            <w:r>
              <w:rPr>
                <w:rFonts w:ascii="Times New Roman" w:hAnsi="Times New Roman" w:eastAsia="Times New Roman"/>
                <w:b w:val="0"/>
                <w:sz w:val="15"/>
              </w:rPr>
              <w:t>Text oznamuje urgentné overenie účtu a odkazuje na podobne vyzerajúcu, ale fiktívnu adresu.</w:t>
            </w:r>
          </w:p>
        </w:tc>
        <w:tc>
          <w:tcPr>
            <w:tcW w:type="dxa" w:w="3175"/>
            <w:vAlign w:val="top"/>
            <w:tcMar>
              <w:top w:w="70" w:type="dxa"/>
              <w:left w:w="70" w:type="dxa"/>
              <w:bottom w:w="70" w:type="dxa"/>
              <w:right w:w="70" w:type="dxa"/>
            </w:tcMar>
          </w:tcPr>
          <w:p>
            <w:r/>
            <w:r>
              <w:rPr>
                <w:rFonts w:ascii="Times New Roman" w:hAnsi="Times New Roman" w:eastAsia="Times New Roman"/>
                <w:b w:val="0"/>
                <w:sz w:val="15"/>
              </w:rPr>
              <w:t>Označiť prvky sociálneho tlaku, doménové nezrovnalosti, jazykové chyby a neprimeranú urgenciu.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Fiktívna obrazovka</w:t>
            </w:r>
          </w:p>
        </w:tc>
        <w:tc>
          <w:tcPr>
            <w:tcW w:type="dxa" w:w="3628"/>
            <w:vAlign w:val="top"/>
            <w:tcMar>
              <w:top w:w="70" w:type="dxa"/>
              <w:left w:w="70" w:type="dxa"/>
              <w:bottom w:w="70" w:type="dxa"/>
              <w:right w:w="70" w:type="dxa"/>
            </w:tcMar>
          </w:tcPr>
          <w:p>
            <w:r/>
            <w:r>
              <w:rPr>
                <w:rFonts w:ascii="Times New Roman" w:hAnsi="Times New Roman" w:eastAsia="Times New Roman"/>
                <w:b w:val="0"/>
                <w:sz w:val="15"/>
              </w:rPr>
              <w:t>Statický obrázok formulára s poľom pre heslo a OTP, bez funkčného odosielania.</w:t>
            </w:r>
          </w:p>
        </w:tc>
        <w:tc>
          <w:tcPr>
            <w:tcW w:type="dxa" w:w="3175"/>
            <w:vAlign w:val="top"/>
            <w:tcMar>
              <w:top w:w="70" w:type="dxa"/>
              <w:left w:w="70" w:type="dxa"/>
              <w:bottom w:w="70" w:type="dxa"/>
              <w:right w:w="70" w:type="dxa"/>
            </w:tcMar>
          </w:tcPr>
          <w:p>
            <w:r/>
            <w:r>
              <w:rPr>
                <w:rFonts w:ascii="Times New Roman" w:hAnsi="Times New Roman" w:eastAsia="Times New Roman"/>
                <w:b w:val="0"/>
                <w:sz w:val="15"/>
              </w:rPr>
              <w:t>Vysvetliť, prečo zadanie OTP do nesprávneho kontextu ruší ochranný efekt.</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Reakcia používateľa</w:t>
            </w:r>
          </w:p>
        </w:tc>
        <w:tc>
          <w:tcPr>
            <w:tcW w:type="dxa" w:w="3628"/>
            <w:vAlign w:val="top"/>
            <w:tcMar>
              <w:top w:w="70" w:type="dxa"/>
              <w:left w:w="70" w:type="dxa"/>
              <w:bottom w:w="70" w:type="dxa"/>
              <w:right w:w="70" w:type="dxa"/>
            </w:tcMar>
          </w:tcPr>
          <w:p>
            <w:r/>
            <w:r>
              <w:rPr>
                <w:rFonts w:ascii="Times New Roman" w:hAnsi="Times New Roman" w:eastAsia="Times New Roman"/>
                <w:b w:val="0"/>
                <w:sz w:val="15"/>
              </w:rPr>
              <w:t>Používateľ zadal heslo aj kód, potom si uvedomil chybu.</w:t>
            </w:r>
          </w:p>
        </w:tc>
        <w:tc>
          <w:tcPr>
            <w:tcW w:type="dxa" w:w="3175"/>
            <w:vAlign w:val="top"/>
            <w:tcMar>
              <w:top w:w="70" w:type="dxa"/>
              <w:left w:w="70" w:type="dxa"/>
              <w:bottom w:w="70" w:type="dxa"/>
              <w:right w:w="70" w:type="dxa"/>
            </w:tcMar>
          </w:tcPr>
          <w:p>
            <w:r/>
            <w:r>
              <w:rPr>
                <w:rFonts w:ascii="Times New Roman" w:hAnsi="Times New Roman" w:eastAsia="Times New Roman"/>
                <w:b w:val="0"/>
                <w:sz w:val="15"/>
              </w:rPr>
              <w:t>Navrhnúť prvých 10 minút reakcie: zmena hesla, odhlásenie relácií, kontaktovanie správcu, kontrola pravidiel e-mailu.</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Prevencia</w:t>
            </w:r>
          </w:p>
        </w:tc>
        <w:tc>
          <w:tcPr>
            <w:tcW w:type="dxa" w:w="3628"/>
            <w:vAlign w:val="top"/>
            <w:tcMar>
              <w:top w:w="70" w:type="dxa"/>
              <w:left w:w="70" w:type="dxa"/>
              <w:bottom w:w="70" w:type="dxa"/>
              <w:right w:w="70" w:type="dxa"/>
            </w:tcMar>
          </w:tcPr>
          <w:p>
            <w:r/>
            <w:r>
              <w:rPr>
                <w:rFonts w:ascii="Times New Roman" w:hAnsi="Times New Roman" w:eastAsia="Times New Roman"/>
                <w:b w:val="0"/>
                <w:sz w:val="15"/>
              </w:rPr>
              <w:t>Organizácia chce znížiť riziko opakovania.</w:t>
            </w:r>
          </w:p>
        </w:tc>
        <w:tc>
          <w:tcPr>
            <w:tcW w:type="dxa" w:w="3175"/>
            <w:vAlign w:val="top"/>
            <w:tcMar>
              <w:top w:w="70" w:type="dxa"/>
              <w:left w:w="70" w:type="dxa"/>
              <w:bottom w:w="70" w:type="dxa"/>
              <w:right w:w="70" w:type="dxa"/>
            </w:tcMar>
          </w:tcPr>
          <w:p>
            <w:r/>
            <w:r>
              <w:rPr>
                <w:rFonts w:ascii="Times New Roman" w:hAnsi="Times New Roman" w:eastAsia="Times New Roman"/>
                <w:b w:val="0"/>
                <w:sz w:val="15"/>
              </w:rPr>
              <w:t>Navrhnúť phishing-resistant MFA, školenie a mechanizmus nahlasovania.</w:t>
            </w:r>
          </w:p>
        </w:tc>
      </w:tr>
    </w:tbl>
    <w:p>
      <w:pPr>
        <w:spacing w:after="40" w:line="252" w:lineRule="auto"/>
      </w:pPr>
    </w:p>
    <w:tbl>
      <w:tblPr>
        <w:tblStyle w:val="TableGrid"/>
        <w:tblW w:type="auto" w:w="0"/>
        <w:jc w:val="center"/>
        <w:tblLook w:firstColumn="1" w:firstRow="1" w:lastColumn="0" w:lastRow="0" w:noHBand="0" w:noVBand="1" w:val="04A0"/>
      </w:tblPr>
      <w:tblGrid>
        <w:gridCol w:w="8510"/>
      </w:tblGrid>
      <w:tr>
        <w:tc>
          <w:tcPr>
            <w:tcW w:type="dxa" w:w="8510"/>
            <w:shd w:fill="FCE4D6"/>
          </w:tcPr>
          <w:p>
            <w:r/>
            <w:r>
              <w:rPr>
                <w:rFonts w:ascii="Times New Roman" w:hAnsi="Times New Roman" w:eastAsia="Times New Roman"/>
                <w:b/>
                <w:i w:val="0"/>
                <w:color w:val="2A5D6C"/>
                <w:sz w:val="20"/>
              </w:rPr>
              <w:t>Bezpečnostná hranica scenára</w:t>
            </w:r>
          </w:p>
          <w:p>
            <w:r>
              <w:rPr>
                <w:rFonts w:ascii="Times New Roman" w:hAnsi="Times New Roman" w:eastAsia="Times New Roman"/>
                <w:b w:val="0"/>
                <w:i w:val="0"/>
                <w:sz w:val="19"/>
              </w:rPr>
              <w:t>Nepoužívať reálne značky, reálne domény ani reálne prihlasovacie stránky. Nezbierať žiadne heslá ani kódy. Účastníkom jasne povedať, že ide o statický výučbový artefakt.</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Scenár D: Slabý fallback a obnova účtu</w:t>
      </w:r>
    </w:p>
    <w:p>
      <w:pPr>
        <w:spacing w:after="120" w:line="252" w:lineRule="auto"/>
      </w:pPr>
      <w:r>
        <w:rPr>
          <w:rFonts w:ascii="Times New Roman" w:hAnsi="Times New Roman" w:eastAsia="Times New Roman"/>
          <w:b w:val="0"/>
          <w:i w:val="0"/>
          <w:sz w:val="21"/>
        </w:rPr>
        <w:t>Aj keď organizácia nasadí silnú MFA metódu, účty môžu zostať zraniteľné cez slabý proces obnovy. Tento scenár učí účastníkov hľadať najslabší článok procesu: náhradný e-mail, SMS, helpdesk, bezpečnostné otázky alebo nekontrolované resetovanie faktora.</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238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Situácia</w:t>
            </w:r>
          </w:p>
        </w:tc>
        <w:tc>
          <w:tcPr>
            <w:tcW w:type="dxa" w:w="328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Otázky pre skupinu</w:t>
            </w:r>
          </w:p>
        </w:tc>
        <w:tc>
          <w:tcPr>
            <w:tcW w:type="dxa" w:w="2835"/>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Očakávané odporúčanie</w:t>
            </w:r>
          </w:p>
        </w:tc>
      </w:tr>
      <w:tr>
        <w:tc>
          <w:tcPr>
            <w:tcW w:type="dxa" w:w="2381"/>
            <w:vAlign w:val="top"/>
            <w:shd w:fill="F3F8FA"/>
            <w:tcMar>
              <w:top w:w="70" w:type="dxa"/>
              <w:left w:w="70" w:type="dxa"/>
              <w:bottom w:w="70" w:type="dxa"/>
              <w:right w:w="70" w:type="dxa"/>
            </w:tcMar>
          </w:tcPr>
          <w:p>
            <w:r/>
            <w:r>
              <w:rPr>
                <w:rFonts w:ascii="Times New Roman" w:hAnsi="Times New Roman" w:eastAsia="Times New Roman"/>
                <w:b/>
                <w:sz w:val="15"/>
              </w:rPr>
              <w:t>Administrátor používa FIDO2 kľúč, ale pri strate kľúča stačí potvrdenie cez SMS.</w:t>
            </w:r>
          </w:p>
        </w:tc>
        <w:tc>
          <w:tcPr>
            <w:tcW w:type="dxa" w:w="3288"/>
            <w:vAlign w:val="top"/>
            <w:tcMar>
              <w:top w:w="70" w:type="dxa"/>
              <w:left w:w="70" w:type="dxa"/>
              <w:bottom w:w="70" w:type="dxa"/>
              <w:right w:w="70" w:type="dxa"/>
            </w:tcMar>
          </w:tcPr>
          <w:p>
            <w:r/>
            <w:r>
              <w:rPr>
                <w:rFonts w:ascii="Times New Roman" w:hAnsi="Times New Roman" w:eastAsia="Times New Roman"/>
                <w:b w:val="0"/>
                <w:sz w:val="15"/>
              </w:rPr>
              <w:t>Je výsledná bezpečnosť určená FIDO2 alebo SMS fallbackom?</w:t>
            </w:r>
          </w:p>
        </w:tc>
        <w:tc>
          <w:tcPr>
            <w:tcW w:type="dxa" w:w="2835"/>
            <w:vAlign w:val="top"/>
            <w:tcMar>
              <w:top w:w="70" w:type="dxa"/>
              <w:left w:w="70" w:type="dxa"/>
              <w:bottom w:w="70" w:type="dxa"/>
              <w:right w:w="70" w:type="dxa"/>
            </w:tcMar>
          </w:tcPr>
          <w:p>
            <w:r/>
            <w:r>
              <w:rPr>
                <w:rFonts w:ascii="Times New Roman" w:hAnsi="Times New Roman" w:eastAsia="Times New Roman"/>
                <w:b w:val="0"/>
                <w:sz w:val="15"/>
              </w:rPr>
              <w:t>Pre citlivé účty použiť silnejší recovery proces, viacstupňové overenie a schvaľovanie správcom.</w:t>
            </w:r>
          </w:p>
        </w:tc>
      </w:tr>
      <w:tr>
        <w:tc>
          <w:tcPr>
            <w:tcW w:type="dxa" w:w="2381"/>
            <w:vAlign w:val="top"/>
            <w:shd w:fill="F3F8FA"/>
            <w:tcMar>
              <w:top w:w="70" w:type="dxa"/>
              <w:left w:w="70" w:type="dxa"/>
              <w:bottom w:w="70" w:type="dxa"/>
              <w:right w:w="70" w:type="dxa"/>
            </w:tcMar>
          </w:tcPr>
          <w:p>
            <w:r/>
            <w:r>
              <w:rPr>
                <w:rFonts w:ascii="Times New Roman" w:hAnsi="Times New Roman" w:eastAsia="Times New Roman"/>
                <w:b/>
                <w:sz w:val="15"/>
              </w:rPr>
              <w:t>Študent stratí telefón s TOTP aplikáciou.</w:t>
            </w:r>
          </w:p>
        </w:tc>
        <w:tc>
          <w:tcPr>
            <w:tcW w:type="dxa" w:w="3288"/>
            <w:vAlign w:val="top"/>
            <w:tcMar>
              <w:top w:w="70" w:type="dxa"/>
              <w:left w:w="70" w:type="dxa"/>
              <w:bottom w:w="70" w:type="dxa"/>
              <w:right w:w="70" w:type="dxa"/>
            </w:tcMar>
          </w:tcPr>
          <w:p>
            <w:r/>
            <w:r>
              <w:rPr>
                <w:rFonts w:ascii="Times New Roman" w:hAnsi="Times New Roman" w:eastAsia="Times New Roman"/>
                <w:b w:val="0"/>
                <w:sz w:val="15"/>
              </w:rPr>
              <w:t>Ako obnoviť účet bez obídenia bezpečnosti?</w:t>
            </w:r>
          </w:p>
        </w:tc>
        <w:tc>
          <w:tcPr>
            <w:tcW w:type="dxa" w:w="2835"/>
            <w:vAlign w:val="top"/>
            <w:tcMar>
              <w:top w:w="70" w:type="dxa"/>
              <w:left w:w="70" w:type="dxa"/>
              <w:bottom w:w="70" w:type="dxa"/>
              <w:right w:w="70" w:type="dxa"/>
            </w:tcMar>
          </w:tcPr>
          <w:p>
            <w:r/>
            <w:r>
              <w:rPr>
                <w:rFonts w:ascii="Times New Roman" w:hAnsi="Times New Roman" w:eastAsia="Times New Roman"/>
                <w:b w:val="0"/>
                <w:sz w:val="15"/>
              </w:rPr>
              <w:t>Použiť záložné kódy, druhý registrovaný faktor, osobné overenie alebo podporu podľa jasnej politiky.</w:t>
            </w:r>
          </w:p>
        </w:tc>
      </w:tr>
      <w:tr>
        <w:tc>
          <w:tcPr>
            <w:tcW w:type="dxa" w:w="2381"/>
            <w:vAlign w:val="top"/>
            <w:shd w:fill="F3F8FA"/>
            <w:tcMar>
              <w:top w:w="70" w:type="dxa"/>
              <w:left w:w="70" w:type="dxa"/>
              <w:bottom w:w="70" w:type="dxa"/>
              <w:right w:w="70" w:type="dxa"/>
            </w:tcMar>
          </w:tcPr>
          <w:p>
            <w:r/>
            <w:r>
              <w:rPr>
                <w:rFonts w:ascii="Times New Roman" w:hAnsi="Times New Roman" w:eastAsia="Times New Roman"/>
                <w:b/>
                <w:sz w:val="15"/>
              </w:rPr>
              <w:t>Helpdesk mení MFA faktor po telefonáte.</w:t>
            </w:r>
          </w:p>
        </w:tc>
        <w:tc>
          <w:tcPr>
            <w:tcW w:type="dxa" w:w="3288"/>
            <w:vAlign w:val="top"/>
            <w:tcMar>
              <w:top w:w="70" w:type="dxa"/>
              <w:left w:w="70" w:type="dxa"/>
              <w:bottom w:w="70" w:type="dxa"/>
              <w:right w:w="70" w:type="dxa"/>
            </w:tcMar>
          </w:tcPr>
          <w:p>
            <w:r/>
            <w:r>
              <w:rPr>
                <w:rFonts w:ascii="Times New Roman" w:hAnsi="Times New Roman" w:eastAsia="Times New Roman"/>
                <w:b w:val="0"/>
                <w:sz w:val="15"/>
              </w:rPr>
              <w:t>Ako overiť identitu volajúceho bez znalostných otázok z verejných informácií?</w:t>
            </w:r>
          </w:p>
        </w:tc>
        <w:tc>
          <w:tcPr>
            <w:tcW w:type="dxa" w:w="2835"/>
            <w:vAlign w:val="top"/>
            <w:tcMar>
              <w:top w:w="70" w:type="dxa"/>
              <w:left w:w="70" w:type="dxa"/>
              <w:bottom w:w="70" w:type="dxa"/>
              <w:right w:w="70" w:type="dxa"/>
            </w:tcMar>
          </w:tcPr>
          <w:p>
            <w:r/>
            <w:r>
              <w:rPr>
                <w:rFonts w:ascii="Times New Roman" w:hAnsi="Times New Roman" w:eastAsia="Times New Roman"/>
                <w:b w:val="0"/>
                <w:sz w:val="15"/>
              </w:rPr>
              <w:t>Použiť preddefinovaný proces, ticketing, schvaľovanie, auditný záznam a notifikáciu používateľa.</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Scenár E: Analýza syntetických prihlasovacích logov</w:t>
      </w:r>
    </w:p>
    <w:p>
      <w:pPr>
        <w:spacing w:after="120" w:line="252" w:lineRule="auto"/>
      </w:pPr>
      <w:r>
        <w:rPr>
          <w:rFonts w:ascii="Times New Roman" w:hAnsi="Times New Roman" w:eastAsia="Times New Roman"/>
          <w:b w:val="0"/>
          <w:i w:val="0"/>
          <w:sz w:val="21"/>
        </w:rPr>
        <w:t>Účastníci pracujú so syntetickým datasetom, ktorý reprezentuje udalosti identity platformy. Úloha je obranná: rozpoznať anomálie, určiť prioritu a navrhnúť reakciu. Dataset nesmie obsahovať reálne osobné údaje ani reálne IP adresy používateľov.</w:t>
      </w:r>
    </w:p>
    <w:tbl>
      <w:tblPr>
        <w:tblStyle w:val="TableGrid"/>
        <w:tblW w:type="auto" w:w="0"/>
        <w:jc w:val="center"/>
        <w:tblLayout w:type="autofit"/>
        <w:tblLook w:firstColumn="1" w:firstRow="1" w:lastColumn="0" w:lastRow="0" w:noHBand="0" w:noVBand="1" w:val="04A0"/>
      </w:tblPr>
      <w:tblGrid>
        <w:gridCol w:w="1216"/>
        <w:gridCol w:w="1216"/>
        <w:gridCol w:w="1216"/>
        <w:gridCol w:w="1216"/>
        <w:gridCol w:w="1216"/>
        <w:gridCol w:w="1216"/>
        <w:gridCol w:w="1216"/>
      </w:tblGrid>
      <w:tr>
        <w:tc>
          <w:tcPr>
            <w:tcW w:type="dxa" w:w="158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timestamp</w:t>
            </w:r>
          </w:p>
        </w:tc>
        <w:tc>
          <w:tcPr>
            <w:tcW w:type="dxa" w:w="124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user</w:t>
            </w:r>
          </w:p>
        </w:tc>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event</w:t>
            </w:r>
          </w:p>
        </w:tc>
        <w:tc>
          <w:tcPr>
            <w:tcW w:type="dxa" w:w="794"/>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country</w:t>
            </w:r>
          </w:p>
        </w:tc>
        <w:tc>
          <w:tcPr>
            <w:tcW w:type="dxa" w:w="141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device</w:t>
            </w:r>
          </w:p>
        </w:tc>
        <w:tc>
          <w:tcPr>
            <w:tcW w:type="dxa" w:w="124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mfa_result</w:t>
            </w:r>
          </w:p>
        </w:tc>
        <w:tc>
          <w:tcPr>
            <w:tcW w:type="dxa" w:w="226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3"/>
              </w:rPr>
              <w:t>Poznámka pre analýzu</w:t>
            </w:r>
          </w:p>
        </w:tc>
      </w:tr>
      <w:tr>
        <w:tc>
          <w:tcPr>
            <w:tcW w:type="dxa" w:w="1587"/>
            <w:vAlign w:val="top"/>
            <w:shd w:fill="F3F8FA"/>
            <w:tcMar>
              <w:top w:w="70" w:type="dxa"/>
              <w:left w:w="70" w:type="dxa"/>
              <w:bottom w:w="70" w:type="dxa"/>
              <w:right w:w="70" w:type="dxa"/>
            </w:tcMar>
          </w:tcPr>
          <w:p>
            <w:r/>
            <w:r>
              <w:rPr>
                <w:rFonts w:ascii="Times New Roman" w:hAnsi="Times New Roman" w:eastAsia="Times New Roman"/>
                <w:b/>
                <w:sz w:val="13"/>
              </w:rPr>
              <w:t>2024-10-14 08:12</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student01</w:t>
            </w:r>
          </w:p>
        </w:tc>
        <w:tc>
          <w:tcPr>
            <w:tcW w:type="dxa" w:w="1701"/>
            <w:vAlign w:val="top"/>
            <w:tcMar>
              <w:top w:w="70" w:type="dxa"/>
              <w:left w:w="70" w:type="dxa"/>
              <w:bottom w:w="70" w:type="dxa"/>
              <w:right w:w="70" w:type="dxa"/>
            </w:tcMar>
          </w:tcPr>
          <w:p>
            <w:r/>
            <w:r>
              <w:rPr>
                <w:rFonts w:ascii="Times New Roman" w:hAnsi="Times New Roman" w:eastAsia="Times New Roman"/>
                <w:b w:val="0"/>
                <w:sz w:val="13"/>
              </w:rPr>
              <w:t>login_success</w:t>
            </w:r>
          </w:p>
        </w:tc>
        <w:tc>
          <w:tcPr>
            <w:tcW w:type="dxa" w:w="794"/>
            <w:vAlign w:val="top"/>
            <w:tcMar>
              <w:top w:w="70" w:type="dxa"/>
              <w:left w:w="70" w:type="dxa"/>
              <w:bottom w:w="70" w:type="dxa"/>
              <w:right w:w="70" w:type="dxa"/>
            </w:tcMar>
          </w:tcPr>
          <w:p>
            <w:r/>
            <w:r>
              <w:rPr>
                <w:rFonts w:ascii="Times New Roman" w:hAnsi="Times New Roman" w:eastAsia="Times New Roman"/>
                <w:b w:val="0"/>
                <w:sz w:val="13"/>
              </w:rPr>
              <w:t>SK</w:t>
            </w:r>
          </w:p>
        </w:tc>
        <w:tc>
          <w:tcPr>
            <w:tcW w:type="dxa" w:w="1417"/>
            <w:vAlign w:val="top"/>
            <w:tcMar>
              <w:top w:w="70" w:type="dxa"/>
              <w:left w:w="70" w:type="dxa"/>
              <w:bottom w:w="70" w:type="dxa"/>
              <w:right w:w="70" w:type="dxa"/>
            </w:tcMar>
          </w:tcPr>
          <w:p>
            <w:r/>
            <w:r>
              <w:rPr>
                <w:rFonts w:ascii="Times New Roman" w:hAnsi="Times New Roman" w:eastAsia="Times New Roman"/>
                <w:b w:val="0"/>
                <w:sz w:val="13"/>
              </w:rPr>
              <w:t>known-laptop</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totp_ok</w:t>
            </w:r>
          </w:p>
        </w:tc>
        <w:tc>
          <w:tcPr>
            <w:tcW w:type="dxa" w:w="2268"/>
            <w:vAlign w:val="top"/>
            <w:tcMar>
              <w:top w:w="70" w:type="dxa"/>
              <w:left w:w="70" w:type="dxa"/>
              <w:bottom w:w="70" w:type="dxa"/>
              <w:right w:w="70" w:type="dxa"/>
            </w:tcMar>
          </w:tcPr>
          <w:p>
            <w:r/>
            <w:r>
              <w:rPr>
                <w:rFonts w:ascii="Times New Roman" w:hAnsi="Times New Roman" w:eastAsia="Times New Roman"/>
                <w:b w:val="0"/>
                <w:sz w:val="13"/>
              </w:rPr>
              <w:t>Bežné prihlásenie počas vyučovania.</w:t>
            </w:r>
          </w:p>
        </w:tc>
      </w:tr>
      <w:tr>
        <w:tc>
          <w:tcPr>
            <w:tcW w:type="dxa" w:w="1587"/>
            <w:vAlign w:val="top"/>
            <w:shd w:fill="F3F8FA"/>
            <w:tcMar>
              <w:top w:w="70" w:type="dxa"/>
              <w:left w:w="70" w:type="dxa"/>
              <w:bottom w:w="70" w:type="dxa"/>
              <w:right w:w="70" w:type="dxa"/>
            </w:tcMar>
          </w:tcPr>
          <w:p>
            <w:r/>
            <w:r>
              <w:rPr>
                <w:rFonts w:ascii="Times New Roman" w:hAnsi="Times New Roman" w:eastAsia="Times New Roman"/>
                <w:b/>
                <w:sz w:val="13"/>
              </w:rPr>
              <w:t>2024-10-14 08:16</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student01</w:t>
            </w:r>
          </w:p>
        </w:tc>
        <w:tc>
          <w:tcPr>
            <w:tcW w:type="dxa" w:w="1701"/>
            <w:vAlign w:val="top"/>
            <w:tcMar>
              <w:top w:w="70" w:type="dxa"/>
              <w:left w:w="70" w:type="dxa"/>
              <w:bottom w:w="70" w:type="dxa"/>
              <w:right w:w="70" w:type="dxa"/>
            </w:tcMar>
          </w:tcPr>
          <w:p>
            <w:r/>
            <w:r>
              <w:rPr>
                <w:rFonts w:ascii="Times New Roman" w:hAnsi="Times New Roman" w:eastAsia="Times New Roman"/>
                <w:b w:val="0"/>
                <w:sz w:val="13"/>
              </w:rPr>
              <w:t>mfa_prompt_denied</w:t>
            </w:r>
          </w:p>
        </w:tc>
        <w:tc>
          <w:tcPr>
            <w:tcW w:type="dxa" w:w="794"/>
            <w:vAlign w:val="top"/>
            <w:tcMar>
              <w:top w:w="70" w:type="dxa"/>
              <w:left w:w="70" w:type="dxa"/>
              <w:bottom w:w="70" w:type="dxa"/>
              <w:right w:w="70" w:type="dxa"/>
            </w:tcMar>
          </w:tcPr>
          <w:p>
            <w:r/>
            <w:r>
              <w:rPr>
                <w:rFonts w:ascii="Times New Roman" w:hAnsi="Times New Roman" w:eastAsia="Times New Roman"/>
                <w:b w:val="0"/>
                <w:sz w:val="13"/>
              </w:rPr>
              <w:t>SK</w:t>
            </w:r>
          </w:p>
        </w:tc>
        <w:tc>
          <w:tcPr>
            <w:tcW w:type="dxa" w:w="1417"/>
            <w:vAlign w:val="top"/>
            <w:tcMar>
              <w:top w:w="70" w:type="dxa"/>
              <w:left w:w="70" w:type="dxa"/>
              <w:bottom w:w="70" w:type="dxa"/>
              <w:right w:w="70" w:type="dxa"/>
            </w:tcMar>
          </w:tcPr>
          <w:p>
            <w:r/>
            <w:r>
              <w:rPr>
                <w:rFonts w:ascii="Times New Roman" w:hAnsi="Times New Roman" w:eastAsia="Times New Roman"/>
                <w:b w:val="0"/>
                <w:sz w:val="13"/>
              </w:rPr>
              <w:t>unknown-phone</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push_denied</w:t>
            </w:r>
          </w:p>
        </w:tc>
        <w:tc>
          <w:tcPr>
            <w:tcW w:type="dxa" w:w="2268"/>
            <w:vAlign w:val="top"/>
            <w:tcMar>
              <w:top w:w="70" w:type="dxa"/>
              <w:left w:w="70" w:type="dxa"/>
              <w:bottom w:w="70" w:type="dxa"/>
              <w:right w:w="70" w:type="dxa"/>
            </w:tcMar>
          </w:tcPr>
          <w:p>
            <w:r/>
            <w:r>
              <w:rPr>
                <w:rFonts w:ascii="Times New Roman" w:hAnsi="Times New Roman" w:eastAsia="Times New Roman"/>
                <w:b w:val="0"/>
                <w:sz w:val="13"/>
              </w:rPr>
              <w:t>Používateľ zamietol výzvu, ktorú nezačal.</w:t>
            </w:r>
          </w:p>
        </w:tc>
      </w:tr>
      <w:tr>
        <w:tc>
          <w:tcPr>
            <w:tcW w:type="dxa" w:w="1587"/>
            <w:vAlign w:val="top"/>
            <w:shd w:fill="F3F8FA"/>
            <w:tcMar>
              <w:top w:w="70" w:type="dxa"/>
              <w:left w:w="70" w:type="dxa"/>
              <w:bottom w:w="70" w:type="dxa"/>
              <w:right w:w="70" w:type="dxa"/>
            </w:tcMar>
          </w:tcPr>
          <w:p>
            <w:r/>
            <w:r>
              <w:rPr>
                <w:rFonts w:ascii="Times New Roman" w:hAnsi="Times New Roman" w:eastAsia="Times New Roman"/>
                <w:b/>
                <w:sz w:val="13"/>
              </w:rPr>
              <w:t>2024-10-14 08:17</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student01</w:t>
            </w:r>
          </w:p>
        </w:tc>
        <w:tc>
          <w:tcPr>
            <w:tcW w:type="dxa" w:w="1701"/>
            <w:vAlign w:val="top"/>
            <w:tcMar>
              <w:top w:w="70" w:type="dxa"/>
              <w:left w:w="70" w:type="dxa"/>
              <w:bottom w:w="70" w:type="dxa"/>
              <w:right w:w="70" w:type="dxa"/>
            </w:tcMar>
          </w:tcPr>
          <w:p>
            <w:r/>
            <w:r>
              <w:rPr>
                <w:rFonts w:ascii="Times New Roman" w:hAnsi="Times New Roman" w:eastAsia="Times New Roman"/>
                <w:b w:val="0"/>
                <w:sz w:val="13"/>
              </w:rPr>
              <w:t>mfa_prompt_sent</w:t>
            </w:r>
          </w:p>
        </w:tc>
        <w:tc>
          <w:tcPr>
            <w:tcW w:type="dxa" w:w="794"/>
            <w:vAlign w:val="top"/>
            <w:tcMar>
              <w:top w:w="70" w:type="dxa"/>
              <w:left w:w="70" w:type="dxa"/>
              <w:bottom w:w="70" w:type="dxa"/>
              <w:right w:w="70" w:type="dxa"/>
            </w:tcMar>
          </w:tcPr>
          <w:p>
            <w:r/>
            <w:r>
              <w:rPr>
                <w:rFonts w:ascii="Times New Roman" w:hAnsi="Times New Roman" w:eastAsia="Times New Roman"/>
                <w:b w:val="0"/>
                <w:sz w:val="13"/>
              </w:rPr>
              <w:t>SK</w:t>
            </w:r>
          </w:p>
        </w:tc>
        <w:tc>
          <w:tcPr>
            <w:tcW w:type="dxa" w:w="1417"/>
            <w:vAlign w:val="top"/>
            <w:tcMar>
              <w:top w:w="70" w:type="dxa"/>
              <w:left w:w="70" w:type="dxa"/>
              <w:bottom w:w="70" w:type="dxa"/>
              <w:right w:w="70" w:type="dxa"/>
            </w:tcMar>
          </w:tcPr>
          <w:p>
            <w:r/>
            <w:r>
              <w:rPr>
                <w:rFonts w:ascii="Times New Roman" w:hAnsi="Times New Roman" w:eastAsia="Times New Roman"/>
                <w:b w:val="0"/>
                <w:sz w:val="13"/>
              </w:rPr>
              <w:t>unknown-phone</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pending</w:t>
            </w:r>
          </w:p>
        </w:tc>
        <w:tc>
          <w:tcPr>
            <w:tcW w:type="dxa" w:w="2268"/>
            <w:vAlign w:val="top"/>
            <w:tcMar>
              <w:top w:w="70" w:type="dxa"/>
              <w:left w:w="70" w:type="dxa"/>
              <w:bottom w:w="70" w:type="dxa"/>
              <w:right w:w="70" w:type="dxa"/>
            </w:tcMar>
          </w:tcPr>
          <w:p>
            <w:r/>
            <w:r>
              <w:rPr>
                <w:rFonts w:ascii="Times New Roman" w:hAnsi="Times New Roman" w:eastAsia="Times New Roman"/>
                <w:b w:val="0"/>
                <w:sz w:val="13"/>
              </w:rPr>
              <w:t>Opakovaná výzva krátko po zamietnutí.</w:t>
            </w:r>
          </w:p>
        </w:tc>
      </w:tr>
      <w:tr>
        <w:tc>
          <w:tcPr>
            <w:tcW w:type="dxa" w:w="1587"/>
            <w:vAlign w:val="top"/>
            <w:shd w:fill="F3F8FA"/>
            <w:tcMar>
              <w:top w:w="70" w:type="dxa"/>
              <w:left w:w="70" w:type="dxa"/>
              <w:bottom w:w="70" w:type="dxa"/>
              <w:right w:w="70" w:type="dxa"/>
            </w:tcMar>
          </w:tcPr>
          <w:p>
            <w:r/>
            <w:r>
              <w:rPr>
                <w:rFonts w:ascii="Times New Roman" w:hAnsi="Times New Roman" w:eastAsia="Times New Roman"/>
                <w:b/>
                <w:sz w:val="13"/>
              </w:rPr>
              <w:t>2024-10-14 23:48</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ucitel02</w:t>
            </w:r>
          </w:p>
        </w:tc>
        <w:tc>
          <w:tcPr>
            <w:tcW w:type="dxa" w:w="1701"/>
            <w:vAlign w:val="top"/>
            <w:tcMar>
              <w:top w:w="70" w:type="dxa"/>
              <w:left w:w="70" w:type="dxa"/>
              <w:bottom w:w="70" w:type="dxa"/>
              <w:right w:w="70" w:type="dxa"/>
            </w:tcMar>
          </w:tcPr>
          <w:p>
            <w:r/>
            <w:r>
              <w:rPr>
                <w:rFonts w:ascii="Times New Roman" w:hAnsi="Times New Roman" w:eastAsia="Times New Roman"/>
                <w:b w:val="0"/>
                <w:sz w:val="13"/>
              </w:rPr>
              <w:t>login_success</w:t>
            </w:r>
          </w:p>
        </w:tc>
        <w:tc>
          <w:tcPr>
            <w:tcW w:type="dxa" w:w="794"/>
            <w:vAlign w:val="top"/>
            <w:tcMar>
              <w:top w:w="70" w:type="dxa"/>
              <w:left w:w="70" w:type="dxa"/>
              <w:bottom w:w="70" w:type="dxa"/>
              <w:right w:w="70" w:type="dxa"/>
            </w:tcMar>
          </w:tcPr>
          <w:p>
            <w:r/>
            <w:r>
              <w:rPr>
                <w:rFonts w:ascii="Times New Roman" w:hAnsi="Times New Roman" w:eastAsia="Times New Roman"/>
                <w:b w:val="0"/>
                <w:sz w:val="13"/>
              </w:rPr>
              <w:t>XX</w:t>
            </w:r>
          </w:p>
        </w:tc>
        <w:tc>
          <w:tcPr>
            <w:tcW w:type="dxa" w:w="1417"/>
            <w:vAlign w:val="top"/>
            <w:tcMar>
              <w:top w:w="70" w:type="dxa"/>
              <w:left w:w="70" w:type="dxa"/>
              <w:bottom w:w="70" w:type="dxa"/>
              <w:right w:w="70" w:type="dxa"/>
            </w:tcMar>
          </w:tcPr>
          <w:p>
            <w:r/>
            <w:r>
              <w:rPr>
                <w:rFonts w:ascii="Times New Roman" w:hAnsi="Times New Roman" w:eastAsia="Times New Roman"/>
                <w:b w:val="0"/>
                <w:sz w:val="13"/>
              </w:rPr>
              <w:t>new-browser</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sms_ok</w:t>
            </w:r>
          </w:p>
        </w:tc>
        <w:tc>
          <w:tcPr>
            <w:tcW w:type="dxa" w:w="2268"/>
            <w:vAlign w:val="top"/>
            <w:tcMar>
              <w:top w:w="70" w:type="dxa"/>
              <w:left w:w="70" w:type="dxa"/>
              <w:bottom w:w="70" w:type="dxa"/>
              <w:right w:w="70" w:type="dxa"/>
            </w:tcMar>
          </w:tcPr>
          <w:p>
            <w:r/>
            <w:r>
              <w:rPr>
                <w:rFonts w:ascii="Times New Roman" w:hAnsi="Times New Roman" w:eastAsia="Times New Roman"/>
                <w:b w:val="0"/>
                <w:sz w:val="13"/>
              </w:rPr>
              <w:t>Nezvyčajný čas, nová krajina a slabšia MFA metóda.</w:t>
            </w:r>
          </w:p>
        </w:tc>
      </w:tr>
      <w:tr>
        <w:tc>
          <w:tcPr>
            <w:tcW w:type="dxa" w:w="1587"/>
            <w:vAlign w:val="top"/>
            <w:shd w:fill="F3F8FA"/>
            <w:tcMar>
              <w:top w:w="70" w:type="dxa"/>
              <w:left w:w="70" w:type="dxa"/>
              <w:bottom w:w="70" w:type="dxa"/>
              <w:right w:w="70" w:type="dxa"/>
            </w:tcMar>
          </w:tcPr>
          <w:p>
            <w:r/>
            <w:r>
              <w:rPr>
                <w:rFonts w:ascii="Times New Roman" w:hAnsi="Times New Roman" w:eastAsia="Times New Roman"/>
                <w:b/>
                <w:sz w:val="13"/>
              </w:rPr>
              <w:t>2024-10-15 00:03</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ucitel02</w:t>
            </w:r>
          </w:p>
        </w:tc>
        <w:tc>
          <w:tcPr>
            <w:tcW w:type="dxa" w:w="1701"/>
            <w:vAlign w:val="top"/>
            <w:tcMar>
              <w:top w:w="70" w:type="dxa"/>
              <w:left w:w="70" w:type="dxa"/>
              <w:bottom w:w="70" w:type="dxa"/>
              <w:right w:w="70" w:type="dxa"/>
            </w:tcMar>
          </w:tcPr>
          <w:p>
            <w:r/>
            <w:r>
              <w:rPr>
                <w:rFonts w:ascii="Times New Roman" w:hAnsi="Times New Roman" w:eastAsia="Times New Roman"/>
                <w:b w:val="0"/>
                <w:sz w:val="13"/>
              </w:rPr>
              <w:t>mail_rule_created</w:t>
            </w:r>
          </w:p>
        </w:tc>
        <w:tc>
          <w:tcPr>
            <w:tcW w:type="dxa" w:w="794"/>
            <w:vAlign w:val="top"/>
            <w:tcMar>
              <w:top w:w="70" w:type="dxa"/>
              <w:left w:w="70" w:type="dxa"/>
              <w:bottom w:w="70" w:type="dxa"/>
              <w:right w:w="70" w:type="dxa"/>
            </w:tcMar>
          </w:tcPr>
          <w:p>
            <w:r/>
            <w:r>
              <w:rPr>
                <w:rFonts w:ascii="Times New Roman" w:hAnsi="Times New Roman" w:eastAsia="Times New Roman"/>
                <w:b w:val="0"/>
                <w:sz w:val="13"/>
              </w:rPr>
              <w:t>XX</w:t>
            </w:r>
          </w:p>
        </w:tc>
        <w:tc>
          <w:tcPr>
            <w:tcW w:type="dxa" w:w="1417"/>
            <w:vAlign w:val="top"/>
            <w:tcMar>
              <w:top w:w="70" w:type="dxa"/>
              <w:left w:w="70" w:type="dxa"/>
              <w:bottom w:w="70" w:type="dxa"/>
              <w:right w:w="70" w:type="dxa"/>
            </w:tcMar>
          </w:tcPr>
          <w:p>
            <w:r/>
            <w:r>
              <w:rPr>
                <w:rFonts w:ascii="Times New Roman" w:hAnsi="Times New Roman" w:eastAsia="Times New Roman"/>
                <w:b w:val="0"/>
                <w:sz w:val="13"/>
              </w:rPr>
              <w:t>new-browser</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w:t>
            </w:r>
          </w:p>
        </w:tc>
        <w:tc>
          <w:tcPr>
            <w:tcW w:type="dxa" w:w="2268"/>
            <w:vAlign w:val="top"/>
            <w:tcMar>
              <w:top w:w="70" w:type="dxa"/>
              <w:left w:w="70" w:type="dxa"/>
              <w:bottom w:w="70" w:type="dxa"/>
              <w:right w:w="70" w:type="dxa"/>
            </w:tcMar>
          </w:tcPr>
          <w:p>
            <w:r/>
            <w:r>
              <w:rPr>
                <w:rFonts w:ascii="Times New Roman" w:hAnsi="Times New Roman" w:eastAsia="Times New Roman"/>
                <w:b w:val="0"/>
                <w:sz w:val="13"/>
              </w:rPr>
              <w:t>Možný znak kompromitácie e-mailu.</w:t>
            </w:r>
          </w:p>
        </w:tc>
      </w:tr>
      <w:tr>
        <w:tc>
          <w:tcPr>
            <w:tcW w:type="dxa" w:w="1587"/>
            <w:vAlign w:val="top"/>
            <w:shd w:fill="F3F8FA"/>
            <w:tcMar>
              <w:top w:w="70" w:type="dxa"/>
              <w:left w:w="70" w:type="dxa"/>
              <w:bottom w:w="70" w:type="dxa"/>
              <w:right w:w="70" w:type="dxa"/>
            </w:tcMar>
          </w:tcPr>
          <w:p>
            <w:r/>
            <w:r>
              <w:rPr>
                <w:rFonts w:ascii="Times New Roman" w:hAnsi="Times New Roman" w:eastAsia="Times New Roman"/>
                <w:b/>
                <w:sz w:val="13"/>
              </w:rPr>
              <w:t>2024-10-15 09:05</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admin-demo</w:t>
            </w:r>
          </w:p>
        </w:tc>
        <w:tc>
          <w:tcPr>
            <w:tcW w:type="dxa" w:w="1701"/>
            <w:vAlign w:val="top"/>
            <w:tcMar>
              <w:top w:w="70" w:type="dxa"/>
              <w:left w:w="70" w:type="dxa"/>
              <w:bottom w:w="70" w:type="dxa"/>
              <w:right w:w="70" w:type="dxa"/>
            </w:tcMar>
          </w:tcPr>
          <w:p>
            <w:r/>
            <w:r>
              <w:rPr>
                <w:rFonts w:ascii="Times New Roman" w:hAnsi="Times New Roman" w:eastAsia="Times New Roman"/>
                <w:b w:val="0"/>
                <w:sz w:val="13"/>
              </w:rPr>
              <w:t>mfa_factor_added</w:t>
            </w:r>
          </w:p>
        </w:tc>
        <w:tc>
          <w:tcPr>
            <w:tcW w:type="dxa" w:w="794"/>
            <w:vAlign w:val="top"/>
            <w:tcMar>
              <w:top w:w="70" w:type="dxa"/>
              <w:left w:w="70" w:type="dxa"/>
              <w:bottom w:w="70" w:type="dxa"/>
              <w:right w:w="70" w:type="dxa"/>
            </w:tcMar>
          </w:tcPr>
          <w:p>
            <w:r/>
            <w:r>
              <w:rPr>
                <w:rFonts w:ascii="Times New Roman" w:hAnsi="Times New Roman" w:eastAsia="Times New Roman"/>
                <w:b w:val="0"/>
                <w:sz w:val="13"/>
              </w:rPr>
              <w:t>SK</w:t>
            </w:r>
          </w:p>
        </w:tc>
        <w:tc>
          <w:tcPr>
            <w:tcW w:type="dxa" w:w="1417"/>
            <w:vAlign w:val="top"/>
            <w:tcMar>
              <w:top w:w="70" w:type="dxa"/>
              <w:left w:w="70" w:type="dxa"/>
              <w:bottom w:w="70" w:type="dxa"/>
              <w:right w:w="70" w:type="dxa"/>
            </w:tcMar>
          </w:tcPr>
          <w:p>
            <w:r/>
            <w:r>
              <w:rPr>
                <w:rFonts w:ascii="Times New Roman" w:hAnsi="Times New Roman" w:eastAsia="Times New Roman"/>
                <w:b w:val="0"/>
                <w:sz w:val="13"/>
              </w:rPr>
              <w:t>known-admin-pc</w:t>
            </w:r>
          </w:p>
        </w:tc>
        <w:tc>
          <w:tcPr>
            <w:tcW w:type="dxa" w:w="1247"/>
            <w:vAlign w:val="top"/>
            <w:tcMar>
              <w:top w:w="70" w:type="dxa"/>
              <w:left w:w="70" w:type="dxa"/>
              <w:bottom w:w="70" w:type="dxa"/>
              <w:right w:w="70" w:type="dxa"/>
            </w:tcMar>
          </w:tcPr>
          <w:p>
            <w:r/>
            <w:r>
              <w:rPr>
                <w:rFonts w:ascii="Times New Roman" w:hAnsi="Times New Roman" w:eastAsia="Times New Roman"/>
                <w:b w:val="0"/>
                <w:sz w:val="13"/>
              </w:rPr>
              <w:t>fido2_ok</w:t>
            </w:r>
          </w:p>
        </w:tc>
        <w:tc>
          <w:tcPr>
            <w:tcW w:type="dxa" w:w="2268"/>
            <w:vAlign w:val="top"/>
            <w:tcMar>
              <w:top w:w="70" w:type="dxa"/>
              <w:left w:w="70" w:type="dxa"/>
              <w:bottom w:w="70" w:type="dxa"/>
              <w:right w:w="70" w:type="dxa"/>
            </w:tcMar>
          </w:tcPr>
          <w:p>
            <w:r/>
            <w:r>
              <w:rPr>
                <w:rFonts w:ascii="Times New Roman" w:hAnsi="Times New Roman" w:eastAsia="Times New Roman"/>
                <w:b w:val="0"/>
                <w:sz w:val="13"/>
              </w:rPr>
              <w:t>Citlivá zmena; vyžaduje audit a potvrdenie.</w:t>
            </w:r>
          </w:p>
        </w:tc>
      </w:tr>
    </w:tbl>
    <w:p>
      <w:pPr>
        <w:spacing w:after="40" w:line="252" w:lineRule="auto"/>
      </w:pPr>
    </w:p>
    <w:p>
      <w:pPr>
        <w:pStyle w:val="ListBullet"/>
        <w:spacing w:after="40"/>
        <w:ind w:left="227"/>
      </w:pPr>
      <w:r>
        <w:rPr>
          <w:rFonts w:ascii="Times New Roman" w:hAnsi="Times New Roman" w:eastAsia="Times New Roman"/>
          <w:b w:val="0"/>
          <w:i w:val="0"/>
          <w:sz w:val="20"/>
        </w:rPr>
        <w:t>Označte udalosti ako normálne, podozrivé alebo kritické.</w:t>
      </w:r>
    </w:p>
    <w:p>
      <w:pPr>
        <w:pStyle w:val="ListBullet"/>
        <w:spacing w:after="40"/>
        <w:ind w:left="227"/>
      </w:pPr>
      <w:r>
        <w:rPr>
          <w:rFonts w:ascii="Times New Roman" w:hAnsi="Times New Roman" w:eastAsia="Times New Roman"/>
          <w:b w:val="0"/>
          <w:i w:val="0"/>
          <w:sz w:val="20"/>
        </w:rPr>
        <w:t>Ku kritickým udalostiam doplňte odporúčanú reakciu do 10 minút, do 1 hodiny a do 24 hodín.</w:t>
      </w:r>
    </w:p>
    <w:p>
      <w:pPr>
        <w:pStyle w:val="ListBullet"/>
        <w:spacing w:after="40"/>
        <w:ind w:left="227"/>
      </w:pPr>
      <w:r>
        <w:rPr>
          <w:rFonts w:ascii="Times New Roman" w:hAnsi="Times New Roman" w:eastAsia="Times New Roman"/>
          <w:b w:val="0"/>
          <w:i w:val="0"/>
          <w:sz w:val="20"/>
        </w:rPr>
        <w:t>Navrhnite, ktoré udalosti by mali spustiť automatické upozornenie alebo blokovanie.</w:t>
      </w:r>
    </w:p>
    <w:p>
      <w:pPr>
        <w:pStyle w:val="ListBullet"/>
        <w:spacing w:after="40"/>
        <w:ind w:left="227"/>
      </w:pPr>
      <w:r>
        <w:rPr>
          <w:rFonts w:ascii="Times New Roman" w:hAnsi="Times New Roman" w:eastAsia="Times New Roman"/>
          <w:b w:val="0"/>
          <w:i w:val="0"/>
          <w:sz w:val="20"/>
        </w:rPr>
        <w:t>Zdôvodnite, či je problém v hesle, druhom faktore, relácii, zariadení alebo procese.</w:t>
      </w:r>
    </w:p>
    <w:p>
      <w:pPr>
        <w:pStyle w:val="Heading1"/>
        <w:keepNext/>
        <w:spacing w:before="120" w:after="80"/>
      </w:pPr>
      <w:r>
        <w:rPr>
          <w:rFonts w:ascii="Times New Roman" w:hAnsi="Times New Roman" w:eastAsia="Times New Roman"/>
          <w:b/>
          <w:i w:val="0"/>
          <w:color w:val="2A5D6C"/>
          <w:sz w:val="36"/>
        </w:rPr>
        <w:t>Scenár F: Passkeys, FIDO2 a phishing-resistant MFA</w:t>
      </w:r>
    </w:p>
    <w:p>
      <w:pPr>
        <w:spacing w:after="120" w:line="252" w:lineRule="auto"/>
      </w:pPr>
      <w:r>
        <w:rPr>
          <w:rFonts w:ascii="Times New Roman" w:hAnsi="Times New Roman" w:eastAsia="Times New Roman"/>
          <w:b w:val="0"/>
          <w:i w:val="0"/>
          <w:sz w:val="21"/>
        </w:rPr>
        <w:t>Tento scenár ukazuje rozdiel medzi jednorazovým kódom, ktorý používateľ vie prepísať do nesprávneho kontextu, a phishing-resistant autentifikáciou založenou na kryptografickej väzbe ku konkrétnej službe. Cieľom je pochopiť princíp, nie implementovať autentifikačný protokol.</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70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Aktivita</w:t>
            </w:r>
          </w:p>
        </w:tc>
        <w:tc>
          <w:tcPr>
            <w:tcW w:type="dxa" w:w="3969"/>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Postup</w:t>
            </w:r>
          </w:p>
        </w:tc>
        <w:tc>
          <w:tcPr>
            <w:tcW w:type="dxa" w:w="2835"/>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Výstup</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Diagram</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Lektor nakreslí vzťah: používateľ, zariadenie, autentifikátor, služba, doména.</w:t>
            </w:r>
          </w:p>
        </w:tc>
        <w:tc>
          <w:tcPr>
            <w:tcW w:type="dxa" w:w="2835"/>
            <w:vAlign w:val="top"/>
            <w:tcMar>
              <w:top w:w="70" w:type="dxa"/>
              <w:left w:w="70" w:type="dxa"/>
              <w:bottom w:w="70" w:type="dxa"/>
              <w:right w:w="70" w:type="dxa"/>
            </w:tcMar>
          </w:tcPr>
          <w:p>
            <w:r/>
            <w:r>
              <w:rPr>
                <w:rFonts w:ascii="Times New Roman" w:hAnsi="Times New Roman" w:eastAsia="Times New Roman"/>
                <w:b w:val="0"/>
                <w:sz w:val="15"/>
              </w:rPr>
              <w:t>Účastníci označia, kde vzniká dôvera.</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Porovnanie metód</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Skupiny porovnajú OTP a FIDO2/passkey pri modelovej phishingovej situácii.</w:t>
            </w:r>
          </w:p>
        </w:tc>
        <w:tc>
          <w:tcPr>
            <w:tcW w:type="dxa" w:w="2835"/>
            <w:vAlign w:val="top"/>
            <w:tcMar>
              <w:top w:w="70" w:type="dxa"/>
              <w:left w:w="70" w:type="dxa"/>
              <w:bottom w:w="70" w:type="dxa"/>
              <w:right w:w="70" w:type="dxa"/>
            </w:tcMar>
          </w:tcPr>
          <w:p>
            <w:r/>
            <w:r>
              <w:rPr>
                <w:rFonts w:ascii="Times New Roman" w:hAnsi="Times New Roman" w:eastAsia="Times New Roman"/>
                <w:b w:val="0"/>
                <w:sz w:val="15"/>
              </w:rPr>
              <w:t>Krátke vysvetlenie, prečo je jedna metóda odolnejšia.</w:t>
            </w:r>
          </w:p>
        </w:tc>
      </w:tr>
      <w:tr>
        <w:tc>
          <w:tcPr>
            <w:tcW w:type="dxa" w:w="1701"/>
            <w:vAlign w:val="top"/>
            <w:shd w:fill="F3F8FA"/>
            <w:tcMar>
              <w:top w:w="70" w:type="dxa"/>
              <w:left w:w="70" w:type="dxa"/>
              <w:bottom w:w="70" w:type="dxa"/>
              <w:right w:w="70" w:type="dxa"/>
            </w:tcMar>
          </w:tcPr>
          <w:p>
            <w:r/>
            <w:r>
              <w:rPr>
                <w:rFonts w:ascii="Times New Roman" w:hAnsi="Times New Roman" w:eastAsia="Times New Roman"/>
                <w:b/>
                <w:sz w:val="15"/>
              </w:rPr>
              <w:t>Politika pre školu</w:t>
            </w:r>
          </w:p>
        </w:tc>
        <w:tc>
          <w:tcPr>
            <w:tcW w:type="dxa" w:w="3969"/>
            <w:vAlign w:val="top"/>
            <w:tcMar>
              <w:top w:w="70" w:type="dxa"/>
              <w:left w:w="70" w:type="dxa"/>
              <w:bottom w:w="70" w:type="dxa"/>
              <w:right w:w="70" w:type="dxa"/>
            </w:tcMar>
          </w:tcPr>
          <w:p>
            <w:r/>
            <w:r>
              <w:rPr>
                <w:rFonts w:ascii="Times New Roman" w:hAnsi="Times New Roman" w:eastAsia="Times New Roman"/>
                <w:b w:val="0"/>
                <w:sz w:val="15"/>
              </w:rPr>
              <w:t>Skupina navrhne, ktoré účty majú dostať phishing-resistant MFA ako prvé.</w:t>
            </w:r>
          </w:p>
        </w:tc>
        <w:tc>
          <w:tcPr>
            <w:tcW w:type="dxa" w:w="2835"/>
            <w:vAlign w:val="top"/>
            <w:tcMar>
              <w:top w:w="70" w:type="dxa"/>
              <w:left w:w="70" w:type="dxa"/>
              <w:bottom w:w="70" w:type="dxa"/>
              <w:right w:w="70" w:type="dxa"/>
            </w:tcMar>
          </w:tcPr>
          <w:p>
            <w:r/>
            <w:r>
              <w:rPr>
                <w:rFonts w:ascii="Times New Roman" w:hAnsi="Times New Roman" w:eastAsia="Times New Roman"/>
                <w:b w:val="0"/>
                <w:sz w:val="15"/>
              </w:rPr>
              <w:t>Prioritizovaný rollout plán: administrátori, ekonomika, cloud, učitelia, študenti.</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Pracovné listy pre účastníkov</w:t>
      </w:r>
    </w:p>
    <w:p>
      <w:pPr>
        <w:spacing w:after="120" w:line="252" w:lineRule="auto"/>
      </w:pPr>
      <w:r>
        <w:rPr>
          <w:rFonts w:ascii="Times New Roman" w:hAnsi="Times New Roman" w:eastAsia="Times New Roman"/>
          <w:b w:val="0"/>
          <w:i w:val="0"/>
          <w:sz w:val="21"/>
        </w:rPr>
        <w:t>Nasledujúce pracovné listy možno vytlačiť alebo použiť ako formuláre v zdieľanom dokumente. Každý list má viesť účastníkov k obrannému uvažovaniu: čo sa stalo, ako to rozpoznám, aký je dopad a ako tomu predídem.</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984"/>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Pracovný list</w:t>
            </w:r>
          </w:p>
        </w:tc>
        <w:tc>
          <w:tcPr>
            <w:tcW w:type="dxa" w:w="4252"/>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Otázky</w:t>
            </w:r>
          </w:p>
        </w:tc>
        <w:tc>
          <w:tcPr>
            <w:tcW w:type="dxa" w:w="226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Výstup</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5"/>
              </w:rPr>
              <w:t>List 1: Mapa prihlasovania</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Aké faktory používateľ používa? Kde vzniká relácia? Ako sa relácia zruší? Ktoré zariadenia sú dôveryhodné?</w:t>
            </w:r>
          </w:p>
        </w:tc>
        <w:tc>
          <w:tcPr>
            <w:tcW w:type="dxa" w:w="2268"/>
            <w:vAlign w:val="top"/>
            <w:tcMar>
              <w:top w:w="70" w:type="dxa"/>
              <w:left w:w="70" w:type="dxa"/>
              <w:bottom w:w="70" w:type="dxa"/>
              <w:right w:w="70" w:type="dxa"/>
            </w:tcMar>
          </w:tcPr>
          <w:p>
            <w:r/>
            <w:r>
              <w:rPr>
                <w:rFonts w:ascii="Times New Roman" w:hAnsi="Times New Roman" w:eastAsia="Times New Roman"/>
                <w:b w:val="0"/>
                <w:sz w:val="15"/>
              </w:rPr>
              <w:t>Schéma prihlasovacieho procesu.</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5"/>
              </w:rPr>
              <w:t>List 2: Rizikový scenár</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Kto je používateľ? Aké má oprávnenia? Čo je podozrivé? Čo by sa mohlo stať?</w:t>
            </w:r>
          </w:p>
        </w:tc>
        <w:tc>
          <w:tcPr>
            <w:tcW w:type="dxa" w:w="2268"/>
            <w:vAlign w:val="top"/>
            <w:tcMar>
              <w:top w:w="70" w:type="dxa"/>
              <w:left w:w="70" w:type="dxa"/>
              <w:bottom w:w="70" w:type="dxa"/>
              <w:right w:w="70" w:type="dxa"/>
            </w:tcMar>
          </w:tcPr>
          <w:p>
            <w:r/>
            <w:r>
              <w:rPr>
                <w:rFonts w:ascii="Times New Roman" w:hAnsi="Times New Roman" w:eastAsia="Times New Roman"/>
                <w:b w:val="0"/>
                <w:sz w:val="15"/>
              </w:rPr>
              <w:t>Karta rizika s hodnotením nízke/stredné/vysoké.</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5"/>
              </w:rPr>
              <w:t>List 3: Reakcia na incident</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Čo urobiť okamžite? Čo overiť v logoch? Koho informovať? Čo zdokumentovať?</w:t>
            </w:r>
          </w:p>
        </w:tc>
        <w:tc>
          <w:tcPr>
            <w:tcW w:type="dxa" w:w="2268"/>
            <w:vAlign w:val="top"/>
            <w:tcMar>
              <w:top w:w="70" w:type="dxa"/>
              <w:left w:w="70" w:type="dxa"/>
              <w:bottom w:w="70" w:type="dxa"/>
              <w:right w:w="70" w:type="dxa"/>
            </w:tcMar>
          </w:tcPr>
          <w:p>
            <w:r/>
            <w:r>
              <w:rPr>
                <w:rFonts w:ascii="Times New Roman" w:hAnsi="Times New Roman" w:eastAsia="Times New Roman"/>
                <w:b w:val="0"/>
                <w:sz w:val="15"/>
              </w:rPr>
              <w:t>Incident-response mini plán.</w:t>
            </w:r>
          </w:p>
        </w:tc>
      </w:tr>
      <w:tr>
        <w:tc>
          <w:tcPr>
            <w:tcW w:type="dxa" w:w="1984"/>
            <w:vAlign w:val="top"/>
            <w:shd w:fill="F3F8FA"/>
            <w:tcMar>
              <w:top w:w="70" w:type="dxa"/>
              <w:left w:w="70" w:type="dxa"/>
              <w:bottom w:w="70" w:type="dxa"/>
              <w:right w:w="70" w:type="dxa"/>
            </w:tcMar>
          </w:tcPr>
          <w:p>
            <w:r/>
            <w:r>
              <w:rPr>
                <w:rFonts w:ascii="Times New Roman" w:hAnsi="Times New Roman" w:eastAsia="Times New Roman"/>
                <w:b/>
                <w:sz w:val="15"/>
              </w:rPr>
              <w:t>List 4: Návrh politiky</w:t>
            </w:r>
          </w:p>
        </w:tc>
        <w:tc>
          <w:tcPr>
            <w:tcW w:type="dxa" w:w="4252"/>
            <w:vAlign w:val="top"/>
            <w:tcMar>
              <w:top w:w="70" w:type="dxa"/>
              <w:left w:w="70" w:type="dxa"/>
              <w:bottom w:w="70" w:type="dxa"/>
              <w:right w:w="70" w:type="dxa"/>
            </w:tcMar>
          </w:tcPr>
          <w:p>
            <w:r/>
            <w:r>
              <w:rPr>
                <w:rFonts w:ascii="Times New Roman" w:hAnsi="Times New Roman" w:eastAsia="Times New Roman"/>
                <w:b w:val="0"/>
                <w:sz w:val="15"/>
              </w:rPr>
              <w:t>Ktoré účty sú kritické? Aká MFA je povinná? Aký je recovery proces? Ako sa rieši strata faktora?</w:t>
            </w:r>
          </w:p>
        </w:tc>
        <w:tc>
          <w:tcPr>
            <w:tcW w:type="dxa" w:w="2268"/>
            <w:vAlign w:val="top"/>
            <w:tcMar>
              <w:top w:w="70" w:type="dxa"/>
              <w:left w:w="70" w:type="dxa"/>
              <w:bottom w:w="70" w:type="dxa"/>
              <w:right w:w="70" w:type="dxa"/>
            </w:tcMar>
          </w:tcPr>
          <w:p>
            <w:r/>
            <w:r>
              <w:rPr>
                <w:rFonts w:ascii="Times New Roman" w:hAnsi="Times New Roman" w:eastAsia="Times New Roman"/>
                <w:b w:val="0"/>
                <w:sz w:val="15"/>
              </w:rPr>
              <w:t>Checklist MFA politiky.</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Odporúčané bezpečné simulácie</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226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Simulácia</w:t>
            </w:r>
          </w:p>
        </w:tc>
        <w:tc>
          <w:tcPr>
            <w:tcW w:type="dxa" w:w="3685"/>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Ako ju realizovať bezpečne</w:t>
            </w:r>
          </w:p>
        </w:tc>
        <w:tc>
          <w:tcPr>
            <w:tcW w:type="dxa" w:w="2551"/>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Čomu sa vyhnúť</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Kartičková simulácia MFA výzvy</w:t>
            </w:r>
          </w:p>
        </w:tc>
        <w:tc>
          <w:tcPr>
            <w:tcW w:type="dxa" w:w="3685"/>
            <w:vAlign w:val="top"/>
            <w:tcMar>
              <w:top w:w="70" w:type="dxa"/>
              <w:left w:w="70" w:type="dxa"/>
              <w:bottom w:w="70" w:type="dxa"/>
              <w:right w:w="70" w:type="dxa"/>
            </w:tcMar>
          </w:tcPr>
          <w:p>
            <w:r/>
            <w:r>
              <w:rPr>
                <w:rFonts w:ascii="Times New Roman" w:hAnsi="Times New Roman" w:eastAsia="Times New Roman"/>
                <w:b w:val="0"/>
                <w:sz w:val="15"/>
              </w:rPr>
              <w:t>Účastník dostane papierovú výzvu a rozhoduje, čo urobí.</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Neposielať reálne push výzvy ani nevyvolávať stresové bombardovanie.</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Analýza fiktívneho phishingu</w:t>
            </w:r>
          </w:p>
        </w:tc>
        <w:tc>
          <w:tcPr>
            <w:tcW w:type="dxa" w:w="3685"/>
            <w:vAlign w:val="top"/>
            <w:tcMar>
              <w:top w:w="70" w:type="dxa"/>
              <w:left w:w="70" w:type="dxa"/>
              <w:bottom w:w="70" w:type="dxa"/>
              <w:right w:w="70" w:type="dxa"/>
            </w:tcMar>
          </w:tcPr>
          <w:p>
            <w:r/>
            <w:r>
              <w:rPr>
                <w:rFonts w:ascii="Times New Roman" w:hAnsi="Times New Roman" w:eastAsia="Times New Roman"/>
                <w:b w:val="0"/>
                <w:sz w:val="15"/>
              </w:rPr>
              <w:t>Použiť screenshot a fiktívnu doménu jasne označenú ako výučbovú.</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Nevytvárať funkčnú stránku na zber údajov.</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Logová detekcia</w:t>
            </w:r>
          </w:p>
        </w:tc>
        <w:tc>
          <w:tcPr>
            <w:tcW w:type="dxa" w:w="3685"/>
            <w:vAlign w:val="top"/>
            <w:tcMar>
              <w:top w:w="70" w:type="dxa"/>
              <w:left w:w="70" w:type="dxa"/>
              <w:bottom w:w="70" w:type="dxa"/>
              <w:right w:w="70" w:type="dxa"/>
            </w:tcMar>
          </w:tcPr>
          <w:p>
            <w:r/>
            <w:r>
              <w:rPr>
                <w:rFonts w:ascii="Times New Roman" w:hAnsi="Times New Roman" w:eastAsia="Times New Roman"/>
                <w:b w:val="0"/>
                <w:sz w:val="15"/>
              </w:rPr>
              <w:t>Použiť syntetické udalosti v CSV alebo tabuľke.</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Nepoužívať exporty z reálnych účtov bez anonymizácie a oprávnenia.</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Recovery tabletop</w:t>
            </w:r>
          </w:p>
        </w:tc>
        <w:tc>
          <w:tcPr>
            <w:tcW w:type="dxa" w:w="3685"/>
            <w:vAlign w:val="top"/>
            <w:tcMar>
              <w:top w:w="70" w:type="dxa"/>
              <w:left w:w="70" w:type="dxa"/>
              <w:bottom w:w="70" w:type="dxa"/>
              <w:right w:w="70" w:type="dxa"/>
            </w:tcMar>
          </w:tcPr>
          <w:p>
            <w:r/>
            <w:r>
              <w:rPr>
                <w:rFonts w:ascii="Times New Roman" w:hAnsi="Times New Roman" w:eastAsia="Times New Roman"/>
                <w:b w:val="0"/>
                <w:sz w:val="15"/>
              </w:rPr>
              <w:t>Skupina rieši stratu telefónu alebo kľúča podľa pravidiel.</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Neobchádzať skutočné bezpečnostné nastavenia reálnych služieb.</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Politika MFA</w:t>
            </w:r>
          </w:p>
        </w:tc>
        <w:tc>
          <w:tcPr>
            <w:tcW w:type="dxa" w:w="3685"/>
            <w:vAlign w:val="top"/>
            <w:tcMar>
              <w:top w:w="70" w:type="dxa"/>
              <w:left w:w="70" w:type="dxa"/>
              <w:bottom w:w="70" w:type="dxa"/>
              <w:right w:w="70" w:type="dxa"/>
            </w:tcMar>
          </w:tcPr>
          <w:p>
            <w:r/>
            <w:r>
              <w:rPr>
                <w:rFonts w:ascii="Times New Roman" w:hAnsi="Times New Roman" w:eastAsia="Times New Roman"/>
                <w:b w:val="0"/>
                <w:sz w:val="15"/>
              </w:rPr>
              <w:t>Tímy navrhnú politiky pre rôzne role a riziká.</w:t>
            </w:r>
          </w:p>
        </w:tc>
        <w:tc>
          <w:tcPr>
            <w:tcW w:type="dxa" w:w="2551"/>
            <w:vAlign w:val="top"/>
            <w:tcMar>
              <w:top w:w="70" w:type="dxa"/>
              <w:left w:w="70" w:type="dxa"/>
              <w:bottom w:w="70" w:type="dxa"/>
              <w:right w:w="70" w:type="dxa"/>
            </w:tcMar>
          </w:tcPr>
          <w:p>
            <w:r/>
            <w:r>
              <w:rPr>
                <w:rFonts w:ascii="Times New Roman" w:hAnsi="Times New Roman" w:eastAsia="Times New Roman"/>
                <w:b w:val="0"/>
                <w:sz w:val="15"/>
              </w:rPr>
              <w:t>Nenavrhnúť rovnaké pravidlo pre všetkých bez ohľadu na riziko a použiteľnosť.</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Checklist pre lektora pred realizáciou</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5953"/>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Kontrolná otázka</w:t>
            </w:r>
          </w:p>
        </w:tc>
        <w:tc>
          <w:tcPr>
            <w:tcW w:type="dxa" w:w="1134"/>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Áno/Nie</w:t>
            </w:r>
          </w:p>
        </w:tc>
        <w:tc>
          <w:tcPr>
            <w:tcW w:type="dxa" w:w="141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Poznámka</w:t>
            </w:r>
          </w:p>
        </w:tc>
      </w:tr>
      <w:tr>
        <w:tc>
          <w:tcPr>
            <w:tcW w:type="dxa" w:w="5953"/>
            <w:vAlign w:val="top"/>
            <w:shd w:fill="F3F8FA"/>
            <w:tcMar>
              <w:top w:w="70" w:type="dxa"/>
              <w:left w:w="70" w:type="dxa"/>
              <w:bottom w:w="70" w:type="dxa"/>
              <w:right w:w="70" w:type="dxa"/>
            </w:tcMar>
          </w:tcPr>
          <w:p>
            <w:r/>
            <w:r>
              <w:rPr>
                <w:rFonts w:ascii="Times New Roman" w:hAnsi="Times New Roman" w:eastAsia="Times New Roman"/>
                <w:b/>
                <w:sz w:val="15"/>
              </w:rPr>
              <w:t>Sú všetky účty, mená, IP adresy a udalosti fiktívne alebo anonymizované?</w:t>
            </w:r>
          </w:p>
        </w:tc>
        <w:tc>
          <w:tcPr>
            <w:tcW w:type="dxa" w:w="1134"/>
            <w:vAlign w:val="top"/>
            <w:tcMar>
              <w:top w:w="70" w:type="dxa"/>
              <w:left w:w="70" w:type="dxa"/>
              <w:bottom w:w="70" w:type="dxa"/>
              <w:right w:w="70" w:type="dxa"/>
            </w:tcMar>
          </w:tcPr>
          <w:p>
            <w:r/>
            <w:r>
              <w:rPr>
                <w:rFonts w:ascii="Times New Roman" w:hAnsi="Times New Roman" w:eastAsia="Times New Roman"/>
                <w:b w:val="0"/>
                <w:sz w:val="15"/>
              </w:rPr>
            </w:r>
          </w:p>
        </w:tc>
        <w:tc>
          <w:tcPr>
            <w:tcW w:type="dxa" w:w="1417"/>
            <w:vAlign w:val="top"/>
            <w:tcMar>
              <w:top w:w="70" w:type="dxa"/>
              <w:left w:w="70" w:type="dxa"/>
              <w:bottom w:w="70" w:type="dxa"/>
              <w:right w:w="70" w:type="dxa"/>
            </w:tcMar>
          </w:tcPr>
          <w:p>
            <w:r/>
            <w:r>
              <w:rPr>
                <w:rFonts w:ascii="Times New Roman" w:hAnsi="Times New Roman" w:eastAsia="Times New Roman"/>
                <w:b w:val="0"/>
                <w:sz w:val="15"/>
              </w:rPr>
            </w:r>
          </w:p>
        </w:tc>
      </w:tr>
      <w:tr>
        <w:tc>
          <w:tcPr>
            <w:tcW w:type="dxa" w:w="5953"/>
            <w:vAlign w:val="top"/>
            <w:shd w:fill="F3F8FA"/>
            <w:tcMar>
              <w:top w:w="70" w:type="dxa"/>
              <w:left w:w="70" w:type="dxa"/>
              <w:bottom w:w="70" w:type="dxa"/>
              <w:right w:w="70" w:type="dxa"/>
            </w:tcMar>
          </w:tcPr>
          <w:p>
            <w:r/>
            <w:r>
              <w:rPr>
                <w:rFonts w:ascii="Times New Roman" w:hAnsi="Times New Roman" w:eastAsia="Times New Roman"/>
                <w:b/>
                <w:sz w:val="15"/>
              </w:rPr>
              <w:t>Je jasne vysvetlené, že workshop je obranný a etický?</w:t>
            </w:r>
          </w:p>
        </w:tc>
        <w:tc>
          <w:tcPr>
            <w:tcW w:type="dxa" w:w="1134"/>
            <w:vAlign w:val="top"/>
            <w:tcMar>
              <w:top w:w="70" w:type="dxa"/>
              <w:left w:w="70" w:type="dxa"/>
              <w:bottom w:w="70" w:type="dxa"/>
              <w:right w:w="70" w:type="dxa"/>
            </w:tcMar>
          </w:tcPr>
          <w:p>
            <w:r/>
            <w:r>
              <w:rPr>
                <w:rFonts w:ascii="Times New Roman" w:hAnsi="Times New Roman" w:eastAsia="Times New Roman"/>
                <w:b w:val="0"/>
                <w:sz w:val="15"/>
              </w:rPr>
            </w:r>
          </w:p>
        </w:tc>
        <w:tc>
          <w:tcPr>
            <w:tcW w:type="dxa" w:w="1417"/>
            <w:vAlign w:val="top"/>
            <w:tcMar>
              <w:top w:w="70" w:type="dxa"/>
              <w:left w:w="70" w:type="dxa"/>
              <w:bottom w:w="70" w:type="dxa"/>
              <w:right w:w="70" w:type="dxa"/>
            </w:tcMar>
          </w:tcPr>
          <w:p>
            <w:r/>
            <w:r>
              <w:rPr>
                <w:rFonts w:ascii="Times New Roman" w:hAnsi="Times New Roman" w:eastAsia="Times New Roman"/>
                <w:b w:val="0"/>
                <w:sz w:val="15"/>
              </w:rPr>
            </w:r>
          </w:p>
        </w:tc>
      </w:tr>
      <w:tr>
        <w:tc>
          <w:tcPr>
            <w:tcW w:type="dxa" w:w="5953"/>
            <w:vAlign w:val="top"/>
            <w:shd w:fill="F3F8FA"/>
            <w:tcMar>
              <w:top w:w="70" w:type="dxa"/>
              <w:left w:w="70" w:type="dxa"/>
              <w:bottom w:w="70" w:type="dxa"/>
              <w:right w:w="70" w:type="dxa"/>
            </w:tcMar>
          </w:tcPr>
          <w:p>
            <w:r/>
            <w:r>
              <w:rPr>
                <w:rFonts w:ascii="Times New Roman" w:hAnsi="Times New Roman" w:eastAsia="Times New Roman"/>
                <w:b/>
                <w:sz w:val="15"/>
              </w:rPr>
              <w:t>Neobsahuje materiál funkčné návody na zber hesiel, OTP, cookies alebo tokenov?</w:t>
            </w:r>
          </w:p>
        </w:tc>
        <w:tc>
          <w:tcPr>
            <w:tcW w:type="dxa" w:w="1134"/>
            <w:vAlign w:val="top"/>
            <w:tcMar>
              <w:top w:w="70" w:type="dxa"/>
              <w:left w:w="70" w:type="dxa"/>
              <w:bottom w:w="70" w:type="dxa"/>
              <w:right w:w="70" w:type="dxa"/>
            </w:tcMar>
          </w:tcPr>
          <w:p>
            <w:r/>
            <w:r>
              <w:rPr>
                <w:rFonts w:ascii="Times New Roman" w:hAnsi="Times New Roman" w:eastAsia="Times New Roman"/>
                <w:b w:val="0"/>
                <w:sz w:val="15"/>
              </w:rPr>
            </w:r>
          </w:p>
        </w:tc>
        <w:tc>
          <w:tcPr>
            <w:tcW w:type="dxa" w:w="1417"/>
            <w:vAlign w:val="top"/>
            <w:tcMar>
              <w:top w:w="70" w:type="dxa"/>
              <w:left w:w="70" w:type="dxa"/>
              <w:bottom w:w="70" w:type="dxa"/>
              <w:right w:w="70" w:type="dxa"/>
            </w:tcMar>
          </w:tcPr>
          <w:p>
            <w:r/>
            <w:r>
              <w:rPr>
                <w:rFonts w:ascii="Times New Roman" w:hAnsi="Times New Roman" w:eastAsia="Times New Roman"/>
                <w:b w:val="0"/>
                <w:sz w:val="15"/>
              </w:rPr>
            </w:r>
          </w:p>
        </w:tc>
      </w:tr>
      <w:tr>
        <w:tc>
          <w:tcPr>
            <w:tcW w:type="dxa" w:w="5953"/>
            <w:vAlign w:val="top"/>
            <w:shd w:fill="F3F8FA"/>
            <w:tcMar>
              <w:top w:w="70" w:type="dxa"/>
              <w:left w:w="70" w:type="dxa"/>
              <w:bottom w:w="70" w:type="dxa"/>
              <w:right w:w="70" w:type="dxa"/>
            </w:tcMar>
          </w:tcPr>
          <w:p>
            <w:r/>
            <w:r>
              <w:rPr>
                <w:rFonts w:ascii="Times New Roman" w:hAnsi="Times New Roman" w:eastAsia="Times New Roman"/>
                <w:b/>
                <w:sz w:val="15"/>
              </w:rPr>
              <w:t>Sú pripravené pracovné listy, scenáre a hodnotiaca rubrika?</w:t>
            </w:r>
          </w:p>
        </w:tc>
        <w:tc>
          <w:tcPr>
            <w:tcW w:type="dxa" w:w="1134"/>
            <w:vAlign w:val="top"/>
            <w:tcMar>
              <w:top w:w="70" w:type="dxa"/>
              <w:left w:w="70" w:type="dxa"/>
              <w:bottom w:w="70" w:type="dxa"/>
              <w:right w:w="70" w:type="dxa"/>
            </w:tcMar>
          </w:tcPr>
          <w:p>
            <w:r/>
            <w:r>
              <w:rPr>
                <w:rFonts w:ascii="Times New Roman" w:hAnsi="Times New Roman" w:eastAsia="Times New Roman"/>
                <w:b w:val="0"/>
                <w:sz w:val="15"/>
              </w:rPr>
            </w:r>
          </w:p>
        </w:tc>
        <w:tc>
          <w:tcPr>
            <w:tcW w:type="dxa" w:w="1417"/>
            <w:vAlign w:val="top"/>
            <w:tcMar>
              <w:top w:w="70" w:type="dxa"/>
              <w:left w:w="70" w:type="dxa"/>
              <w:bottom w:w="70" w:type="dxa"/>
              <w:right w:w="70" w:type="dxa"/>
            </w:tcMar>
          </w:tcPr>
          <w:p>
            <w:r/>
            <w:r>
              <w:rPr>
                <w:rFonts w:ascii="Times New Roman" w:hAnsi="Times New Roman" w:eastAsia="Times New Roman"/>
                <w:b w:val="0"/>
                <w:sz w:val="15"/>
              </w:rPr>
            </w:r>
          </w:p>
        </w:tc>
      </w:tr>
      <w:tr>
        <w:tc>
          <w:tcPr>
            <w:tcW w:type="dxa" w:w="5953"/>
            <w:vAlign w:val="top"/>
            <w:shd w:fill="F3F8FA"/>
            <w:tcMar>
              <w:top w:w="70" w:type="dxa"/>
              <w:left w:w="70" w:type="dxa"/>
              <w:bottom w:w="70" w:type="dxa"/>
              <w:right w:w="70" w:type="dxa"/>
            </w:tcMar>
          </w:tcPr>
          <w:p>
            <w:r/>
            <w:r>
              <w:rPr>
                <w:rFonts w:ascii="Times New Roman" w:hAnsi="Times New Roman" w:eastAsia="Times New Roman"/>
                <w:b/>
                <w:sz w:val="15"/>
              </w:rPr>
              <w:t>Je pripravený postup, ako reagovať na nevhodné otázky smerujúce k reálnemu zneužitiu?</w:t>
            </w:r>
          </w:p>
        </w:tc>
        <w:tc>
          <w:tcPr>
            <w:tcW w:type="dxa" w:w="1134"/>
            <w:vAlign w:val="top"/>
            <w:tcMar>
              <w:top w:w="70" w:type="dxa"/>
              <w:left w:w="70" w:type="dxa"/>
              <w:bottom w:w="70" w:type="dxa"/>
              <w:right w:w="70" w:type="dxa"/>
            </w:tcMar>
          </w:tcPr>
          <w:p>
            <w:r/>
            <w:r>
              <w:rPr>
                <w:rFonts w:ascii="Times New Roman" w:hAnsi="Times New Roman" w:eastAsia="Times New Roman"/>
                <w:b w:val="0"/>
                <w:sz w:val="15"/>
              </w:rPr>
            </w:r>
          </w:p>
        </w:tc>
        <w:tc>
          <w:tcPr>
            <w:tcW w:type="dxa" w:w="1417"/>
            <w:vAlign w:val="top"/>
            <w:tcMar>
              <w:top w:w="70" w:type="dxa"/>
              <w:left w:w="70" w:type="dxa"/>
              <w:bottom w:w="70" w:type="dxa"/>
              <w:right w:w="70" w:type="dxa"/>
            </w:tcMar>
          </w:tcPr>
          <w:p>
            <w:r/>
            <w:r>
              <w:rPr>
                <w:rFonts w:ascii="Times New Roman" w:hAnsi="Times New Roman" w:eastAsia="Times New Roman"/>
                <w:b w:val="0"/>
                <w:sz w:val="15"/>
              </w:rPr>
            </w:r>
          </w:p>
        </w:tc>
      </w:tr>
      <w:tr>
        <w:tc>
          <w:tcPr>
            <w:tcW w:type="dxa" w:w="5953"/>
            <w:vAlign w:val="top"/>
            <w:shd w:fill="F3F8FA"/>
            <w:tcMar>
              <w:top w:w="70" w:type="dxa"/>
              <w:left w:w="70" w:type="dxa"/>
              <w:bottom w:w="70" w:type="dxa"/>
              <w:right w:w="70" w:type="dxa"/>
            </w:tcMar>
          </w:tcPr>
          <w:p>
            <w:r/>
            <w:r>
              <w:rPr>
                <w:rFonts w:ascii="Times New Roman" w:hAnsi="Times New Roman" w:eastAsia="Times New Roman"/>
                <w:b/>
                <w:sz w:val="15"/>
              </w:rPr>
              <w:t>Sú vopred definované hranice, čo sa nesmie skúšať na školských alebo osobných účtoch?</w:t>
            </w:r>
          </w:p>
        </w:tc>
        <w:tc>
          <w:tcPr>
            <w:tcW w:type="dxa" w:w="1134"/>
            <w:vAlign w:val="top"/>
            <w:tcMar>
              <w:top w:w="70" w:type="dxa"/>
              <w:left w:w="70" w:type="dxa"/>
              <w:bottom w:w="70" w:type="dxa"/>
              <w:right w:w="70" w:type="dxa"/>
            </w:tcMar>
          </w:tcPr>
          <w:p>
            <w:r/>
            <w:r>
              <w:rPr>
                <w:rFonts w:ascii="Times New Roman" w:hAnsi="Times New Roman" w:eastAsia="Times New Roman"/>
                <w:b w:val="0"/>
                <w:sz w:val="15"/>
              </w:rPr>
            </w:r>
          </w:p>
        </w:tc>
        <w:tc>
          <w:tcPr>
            <w:tcW w:type="dxa" w:w="1417"/>
            <w:vAlign w:val="top"/>
            <w:tcMar>
              <w:top w:w="70" w:type="dxa"/>
              <w:left w:w="70" w:type="dxa"/>
              <w:bottom w:w="70" w:type="dxa"/>
              <w:right w:w="70" w:type="dxa"/>
            </w:tcMar>
          </w:tcPr>
          <w:p>
            <w:r/>
            <w:r>
              <w:rPr>
                <w:rFonts w:ascii="Times New Roman" w:hAnsi="Times New Roman" w:eastAsia="Times New Roman"/>
                <w:b w:val="0"/>
                <w:sz w:val="15"/>
              </w:rPr>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Hodnotenie účastníkov</w:t>
      </w:r>
    </w:p>
    <w:p>
      <w:pPr>
        <w:spacing w:after="120" w:line="252" w:lineRule="auto"/>
      </w:pPr>
      <w:r>
        <w:rPr>
          <w:rFonts w:ascii="Times New Roman" w:hAnsi="Times New Roman" w:eastAsia="Times New Roman"/>
          <w:b w:val="0"/>
          <w:i w:val="0"/>
          <w:sz w:val="21"/>
        </w:rPr>
        <w:t>Hodnotenie má byť zamerané na porozumenie, etické uvažovanie a schopnosť navrhnúť obranné opatrenia. Nie je vhodné hodnotiť účastníkov podľa schopnosti napodobniť útok.</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226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Kritérium</w:t>
            </w:r>
          </w:p>
        </w:tc>
        <w:tc>
          <w:tcPr>
            <w:tcW w:type="dxa" w:w="90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Body</w:t>
            </w:r>
          </w:p>
        </w:tc>
        <w:tc>
          <w:tcPr>
            <w:tcW w:type="dxa" w:w="5329"/>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Popis hodnotenia</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Porozumenie pojmom</w:t>
            </w:r>
          </w:p>
        </w:tc>
        <w:tc>
          <w:tcPr>
            <w:tcW w:type="dxa" w:w="907"/>
            <w:vAlign w:val="top"/>
            <w:tcMar>
              <w:top w:w="70" w:type="dxa"/>
              <w:left w:w="70" w:type="dxa"/>
              <w:bottom w:w="70" w:type="dxa"/>
              <w:right w:w="70" w:type="dxa"/>
            </w:tcMar>
          </w:tcPr>
          <w:p>
            <w:r/>
            <w:r>
              <w:rPr>
                <w:rFonts w:ascii="Times New Roman" w:hAnsi="Times New Roman" w:eastAsia="Times New Roman"/>
                <w:b w:val="0"/>
                <w:sz w:val="15"/>
              </w:rPr>
              <w:t>20</w:t>
            </w:r>
          </w:p>
        </w:tc>
        <w:tc>
          <w:tcPr>
            <w:tcW w:type="dxa" w:w="5329"/>
            <w:vAlign w:val="top"/>
            <w:tcMar>
              <w:top w:w="70" w:type="dxa"/>
              <w:left w:w="70" w:type="dxa"/>
              <w:bottom w:w="70" w:type="dxa"/>
              <w:right w:w="70" w:type="dxa"/>
            </w:tcMar>
          </w:tcPr>
          <w:p>
            <w:r/>
            <w:r>
              <w:rPr>
                <w:rFonts w:ascii="Times New Roman" w:hAnsi="Times New Roman" w:eastAsia="Times New Roman"/>
                <w:b w:val="0"/>
                <w:sz w:val="15"/>
              </w:rPr>
              <w:t>Účastník správne vysvetlí MFA, OTP, push, passkey, reláciu a recovery proces.</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Identifikácia rizík</w:t>
            </w:r>
          </w:p>
        </w:tc>
        <w:tc>
          <w:tcPr>
            <w:tcW w:type="dxa" w:w="907"/>
            <w:vAlign w:val="top"/>
            <w:tcMar>
              <w:top w:w="70" w:type="dxa"/>
              <w:left w:w="70" w:type="dxa"/>
              <w:bottom w:w="70" w:type="dxa"/>
              <w:right w:w="70" w:type="dxa"/>
            </w:tcMar>
          </w:tcPr>
          <w:p>
            <w:r/>
            <w:r>
              <w:rPr>
                <w:rFonts w:ascii="Times New Roman" w:hAnsi="Times New Roman" w:eastAsia="Times New Roman"/>
                <w:b w:val="0"/>
                <w:sz w:val="15"/>
              </w:rPr>
              <w:t>25</w:t>
            </w:r>
          </w:p>
        </w:tc>
        <w:tc>
          <w:tcPr>
            <w:tcW w:type="dxa" w:w="5329"/>
            <w:vAlign w:val="top"/>
            <w:tcMar>
              <w:top w:w="70" w:type="dxa"/>
              <w:left w:w="70" w:type="dxa"/>
              <w:bottom w:w="70" w:type="dxa"/>
              <w:right w:w="70" w:type="dxa"/>
            </w:tcMar>
          </w:tcPr>
          <w:p>
            <w:r/>
            <w:r>
              <w:rPr>
                <w:rFonts w:ascii="Times New Roman" w:hAnsi="Times New Roman" w:eastAsia="Times New Roman"/>
                <w:b w:val="0"/>
                <w:sz w:val="15"/>
              </w:rPr>
              <w:t>Účastník nájde varovné signály v modelovom scenári alebo syntetických logoch.</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Návrh obrany</w:t>
            </w:r>
          </w:p>
        </w:tc>
        <w:tc>
          <w:tcPr>
            <w:tcW w:type="dxa" w:w="907"/>
            <w:vAlign w:val="top"/>
            <w:tcMar>
              <w:top w:w="70" w:type="dxa"/>
              <w:left w:w="70" w:type="dxa"/>
              <w:bottom w:w="70" w:type="dxa"/>
              <w:right w:w="70" w:type="dxa"/>
            </w:tcMar>
          </w:tcPr>
          <w:p>
            <w:r/>
            <w:r>
              <w:rPr>
                <w:rFonts w:ascii="Times New Roman" w:hAnsi="Times New Roman" w:eastAsia="Times New Roman"/>
                <w:b w:val="0"/>
                <w:sz w:val="15"/>
              </w:rPr>
              <w:t>25</w:t>
            </w:r>
          </w:p>
        </w:tc>
        <w:tc>
          <w:tcPr>
            <w:tcW w:type="dxa" w:w="5329"/>
            <w:vAlign w:val="top"/>
            <w:tcMar>
              <w:top w:w="70" w:type="dxa"/>
              <w:left w:w="70" w:type="dxa"/>
              <w:bottom w:w="70" w:type="dxa"/>
              <w:right w:w="70" w:type="dxa"/>
            </w:tcMar>
          </w:tcPr>
          <w:p>
            <w:r/>
            <w:r>
              <w:rPr>
                <w:rFonts w:ascii="Times New Roman" w:hAnsi="Times New Roman" w:eastAsia="Times New Roman"/>
                <w:b w:val="0"/>
                <w:sz w:val="15"/>
              </w:rPr>
              <w:t>Účastník navrhne primerané technické a procesné opatrenia.</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Etické hranice</w:t>
            </w:r>
          </w:p>
        </w:tc>
        <w:tc>
          <w:tcPr>
            <w:tcW w:type="dxa" w:w="907"/>
            <w:vAlign w:val="top"/>
            <w:tcMar>
              <w:top w:w="70" w:type="dxa"/>
              <w:left w:w="70" w:type="dxa"/>
              <w:bottom w:w="70" w:type="dxa"/>
              <w:right w:w="70" w:type="dxa"/>
            </w:tcMar>
          </w:tcPr>
          <w:p>
            <w:r/>
            <w:r>
              <w:rPr>
                <w:rFonts w:ascii="Times New Roman" w:hAnsi="Times New Roman" w:eastAsia="Times New Roman"/>
                <w:b w:val="0"/>
                <w:sz w:val="15"/>
              </w:rPr>
              <w:t>15</w:t>
            </w:r>
          </w:p>
        </w:tc>
        <w:tc>
          <w:tcPr>
            <w:tcW w:type="dxa" w:w="5329"/>
            <w:vAlign w:val="top"/>
            <w:tcMar>
              <w:top w:w="70" w:type="dxa"/>
              <w:left w:w="70" w:type="dxa"/>
              <w:bottom w:w="70" w:type="dxa"/>
              <w:right w:w="70" w:type="dxa"/>
            </w:tcMar>
          </w:tcPr>
          <w:p>
            <w:r/>
            <w:r>
              <w:rPr>
                <w:rFonts w:ascii="Times New Roman" w:hAnsi="Times New Roman" w:eastAsia="Times New Roman"/>
                <w:b w:val="0"/>
                <w:sz w:val="15"/>
              </w:rPr>
              <w:t>Účastník vie pomenovať, čo sa v bezpečnostnom vzdelávaní nesmie robiť.</w:t>
            </w:r>
          </w:p>
        </w:tc>
      </w:tr>
      <w:tr>
        <w:tc>
          <w:tcPr>
            <w:tcW w:type="dxa" w:w="2268"/>
            <w:vAlign w:val="top"/>
            <w:shd w:fill="F3F8FA"/>
            <w:tcMar>
              <w:top w:w="70" w:type="dxa"/>
              <w:left w:w="70" w:type="dxa"/>
              <w:bottom w:w="70" w:type="dxa"/>
              <w:right w:w="70" w:type="dxa"/>
            </w:tcMar>
          </w:tcPr>
          <w:p>
            <w:r/>
            <w:r>
              <w:rPr>
                <w:rFonts w:ascii="Times New Roman" w:hAnsi="Times New Roman" w:eastAsia="Times New Roman"/>
                <w:b/>
                <w:sz w:val="15"/>
              </w:rPr>
              <w:t>Komunikácia</w:t>
            </w:r>
          </w:p>
        </w:tc>
        <w:tc>
          <w:tcPr>
            <w:tcW w:type="dxa" w:w="907"/>
            <w:vAlign w:val="top"/>
            <w:tcMar>
              <w:top w:w="70" w:type="dxa"/>
              <w:left w:w="70" w:type="dxa"/>
              <w:bottom w:w="70" w:type="dxa"/>
              <w:right w:w="70" w:type="dxa"/>
            </w:tcMar>
          </w:tcPr>
          <w:p>
            <w:r/>
            <w:r>
              <w:rPr>
                <w:rFonts w:ascii="Times New Roman" w:hAnsi="Times New Roman" w:eastAsia="Times New Roman"/>
                <w:b w:val="0"/>
                <w:sz w:val="15"/>
              </w:rPr>
              <w:t>15</w:t>
            </w:r>
          </w:p>
        </w:tc>
        <w:tc>
          <w:tcPr>
            <w:tcW w:type="dxa" w:w="5329"/>
            <w:vAlign w:val="top"/>
            <w:tcMar>
              <w:top w:w="70" w:type="dxa"/>
              <w:left w:w="70" w:type="dxa"/>
              <w:bottom w:w="70" w:type="dxa"/>
              <w:right w:w="70" w:type="dxa"/>
            </w:tcMar>
          </w:tcPr>
          <w:p>
            <w:r/>
            <w:r>
              <w:rPr>
                <w:rFonts w:ascii="Times New Roman" w:hAnsi="Times New Roman" w:eastAsia="Times New Roman"/>
                <w:b w:val="0"/>
                <w:sz w:val="15"/>
              </w:rPr>
              <w:t>Účastník dokáže odporúčanie zrozumiteľne vysvetliť bežnému používateľovi.</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Skrátená 90-minútová verzia</w:t>
      </w:r>
    </w:p>
    <w:tbl>
      <w:tblPr>
        <w:tblStyle w:val="TableGrid"/>
        <w:tblW w:type="auto" w:w="0"/>
        <w:jc w:val="center"/>
        <w:tblLayout w:type="autofit"/>
        <w:tblLook w:firstColumn="1" w:firstRow="1" w:lastColumn="0" w:lastRow="0" w:noHBand="0" w:noVBand="1" w:val="04A0"/>
      </w:tblPr>
      <w:tblGrid>
        <w:gridCol w:w="2837"/>
        <w:gridCol w:w="2837"/>
        <w:gridCol w:w="2837"/>
      </w:tblGrid>
      <w:tr>
        <w:tc>
          <w:tcPr>
            <w:tcW w:type="dxa" w:w="1247"/>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Čas</w:t>
            </w:r>
          </w:p>
        </w:tc>
        <w:tc>
          <w:tcPr>
            <w:tcW w:type="dxa" w:w="4649"/>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Aktivita</w:t>
            </w:r>
          </w:p>
        </w:tc>
        <w:tc>
          <w:tcPr>
            <w:tcW w:type="dxa" w:w="2608"/>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Forma</w:t>
            </w:r>
          </w:p>
        </w:tc>
      </w:tr>
      <w:tr>
        <w:tc>
          <w:tcPr>
            <w:tcW w:type="dxa" w:w="1247"/>
            <w:vAlign w:val="top"/>
            <w:shd w:fill="F3F8FA"/>
            <w:tcMar>
              <w:top w:w="70" w:type="dxa"/>
              <w:left w:w="70" w:type="dxa"/>
              <w:bottom w:w="70" w:type="dxa"/>
              <w:right w:w="70" w:type="dxa"/>
            </w:tcMar>
          </w:tcPr>
          <w:p>
            <w:r/>
            <w:r>
              <w:rPr>
                <w:rFonts w:ascii="Times New Roman" w:hAnsi="Times New Roman" w:eastAsia="Times New Roman"/>
                <w:b/>
                <w:sz w:val="15"/>
              </w:rPr>
              <w:t>0-10 min</w:t>
            </w:r>
          </w:p>
        </w:tc>
        <w:tc>
          <w:tcPr>
            <w:tcW w:type="dxa" w:w="4649"/>
            <w:vAlign w:val="top"/>
            <w:tcMar>
              <w:top w:w="70" w:type="dxa"/>
              <w:left w:w="70" w:type="dxa"/>
              <w:bottom w:w="70" w:type="dxa"/>
              <w:right w:w="70" w:type="dxa"/>
            </w:tcMar>
          </w:tcPr>
          <w:p>
            <w:r/>
            <w:r>
              <w:rPr>
                <w:rFonts w:ascii="Times New Roman" w:hAnsi="Times New Roman" w:eastAsia="Times New Roman"/>
                <w:b w:val="0"/>
                <w:sz w:val="15"/>
              </w:rPr>
              <w:t>Úvod, pravidlá a krátky príbeh kompromitovaného účtu.</w:t>
            </w:r>
          </w:p>
        </w:tc>
        <w:tc>
          <w:tcPr>
            <w:tcW w:type="dxa" w:w="2608"/>
            <w:vAlign w:val="top"/>
            <w:tcMar>
              <w:top w:w="70" w:type="dxa"/>
              <w:left w:w="70" w:type="dxa"/>
              <w:bottom w:w="70" w:type="dxa"/>
              <w:right w:w="70" w:type="dxa"/>
            </w:tcMar>
          </w:tcPr>
          <w:p>
            <w:r/>
            <w:r>
              <w:rPr>
                <w:rFonts w:ascii="Times New Roman" w:hAnsi="Times New Roman" w:eastAsia="Times New Roman"/>
                <w:b w:val="0"/>
                <w:sz w:val="15"/>
              </w:rPr>
              <w:t>Diskusia s publikom.</w:t>
            </w:r>
          </w:p>
        </w:tc>
      </w:tr>
      <w:tr>
        <w:tc>
          <w:tcPr>
            <w:tcW w:type="dxa" w:w="1247"/>
            <w:vAlign w:val="top"/>
            <w:shd w:fill="F3F8FA"/>
            <w:tcMar>
              <w:top w:w="70" w:type="dxa"/>
              <w:left w:w="70" w:type="dxa"/>
              <w:bottom w:w="70" w:type="dxa"/>
              <w:right w:w="70" w:type="dxa"/>
            </w:tcMar>
          </w:tcPr>
          <w:p>
            <w:r/>
            <w:r>
              <w:rPr>
                <w:rFonts w:ascii="Times New Roman" w:hAnsi="Times New Roman" w:eastAsia="Times New Roman"/>
                <w:b/>
                <w:sz w:val="15"/>
              </w:rPr>
              <w:t>10-25 min</w:t>
            </w:r>
          </w:p>
        </w:tc>
        <w:tc>
          <w:tcPr>
            <w:tcW w:type="dxa" w:w="4649"/>
            <w:vAlign w:val="top"/>
            <w:tcMar>
              <w:top w:w="70" w:type="dxa"/>
              <w:left w:w="70" w:type="dxa"/>
              <w:bottom w:w="70" w:type="dxa"/>
              <w:right w:w="70" w:type="dxa"/>
            </w:tcMar>
          </w:tcPr>
          <w:p>
            <w:r/>
            <w:r>
              <w:rPr>
                <w:rFonts w:ascii="Times New Roman" w:hAnsi="Times New Roman" w:eastAsia="Times New Roman"/>
                <w:b w:val="0"/>
                <w:sz w:val="15"/>
              </w:rPr>
              <w:t>Mýty o 2FA: „Keď mám 2FA, som úplne bezpečný.“</w:t>
            </w:r>
          </w:p>
        </w:tc>
        <w:tc>
          <w:tcPr>
            <w:tcW w:type="dxa" w:w="2608"/>
            <w:vAlign w:val="top"/>
            <w:tcMar>
              <w:top w:w="70" w:type="dxa"/>
              <w:left w:w="70" w:type="dxa"/>
              <w:bottom w:w="70" w:type="dxa"/>
              <w:right w:w="70" w:type="dxa"/>
            </w:tcMar>
          </w:tcPr>
          <w:p>
            <w:r/>
            <w:r>
              <w:rPr>
                <w:rFonts w:ascii="Times New Roman" w:hAnsi="Times New Roman" w:eastAsia="Times New Roman"/>
                <w:b w:val="0"/>
                <w:sz w:val="15"/>
              </w:rPr>
              <w:t>Hlasovanie a vysvetlenie.</w:t>
            </w:r>
          </w:p>
        </w:tc>
      </w:tr>
      <w:tr>
        <w:tc>
          <w:tcPr>
            <w:tcW w:type="dxa" w:w="1247"/>
            <w:vAlign w:val="top"/>
            <w:shd w:fill="F3F8FA"/>
            <w:tcMar>
              <w:top w:w="70" w:type="dxa"/>
              <w:left w:w="70" w:type="dxa"/>
              <w:bottom w:w="70" w:type="dxa"/>
              <w:right w:w="70" w:type="dxa"/>
            </w:tcMar>
          </w:tcPr>
          <w:p>
            <w:r/>
            <w:r>
              <w:rPr>
                <w:rFonts w:ascii="Times New Roman" w:hAnsi="Times New Roman" w:eastAsia="Times New Roman"/>
                <w:b/>
                <w:sz w:val="15"/>
              </w:rPr>
              <w:t>25-45 min</w:t>
            </w:r>
          </w:p>
        </w:tc>
        <w:tc>
          <w:tcPr>
            <w:tcW w:type="dxa" w:w="4649"/>
            <w:vAlign w:val="top"/>
            <w:tcMar>
              <w:top w:w="70" w:type="dxa"/>
              <w:left w:w="70" w:type="dxa"/>
              <w:bottom w:w="70" w:type="dxa"/>
              <w:right w:w="70" w:type="dxa"/>
            </w:tcMar>
          </w:tcPr>
          <w:p>
            <w:r/>
            <w:r>
              <w:rPr>
                <w:rFonts w:ascii="Times New Roman" w:hAnsi="Times New Roman" w:eastAsia="Times New Roman"/>
                <w:b w:val="0"/>
                <w:sz w:val="15"/>
              </w:rPr>
              <w:t>Kartičková aktivita: priraď MFA metódu k typu účtu.</w:t>
            </w:r>
          </w:p>
        </w:tc>
        <w:tc>
          <w:tcPr>
            <w:tcW w:type="dxa" w:w="2608"/>
            <w:vAlign w:val="top"/>
            <w:tcMar>
              <w:top w:w="70" w:type="dxa"/>
              <w:left w:w="70" w:type="dxa"/>
              <w:bottom w:w="70" w:type="dxa"/>
              <w:right w:w="70" w:type="dxa"/>
            </w:tcMar>
          </w:tcPr>
          <w:p>
            <w:r/>
            <w:r>
              <w:rPr>
                <w:rFonts w:ascii="Times New Roman" w:hAnsi="Times New Roman" w:eastAsia="Times New Roman"/>
                <w:b w:val="0"/>
                <w:sz w:val="15"/>
              </w:rPr>
              <w:t>Tímová práca.</w:t>
            </w:r>
          </w:p>
        </w:tc>
      </w:tr>
      <w:tr>
        <w:tc>
          <w:tcPr>
            <w:tcW w:type="dxa" w:w="1247"/>
            <w:vAlign w:val="top"/>
            <w:shd w:fill="F3F8FA"/>
            <w:tcMar>
              <w:top w:w="70" w:type="dxa"/>
              <w:left w:w="70" w:type="dxa"/>
              <w:bottom w:w="70" w:type="dxa"/>
              <w:right w:w="70" w:type="dxa"/>
            </w:tcMar>
          </w:tcPr>
          <w:p>
            <w:r/>
            <w:r>
              <w:rPr>
                <w:rFonts w:ascii="Times New Roman" w:hAnsi="Times New Roman" w:eastAsia="Times New Roman"/>
                <w:b/>
                <w:sz w:val="15"/>
              </w:rPr>
              <w:t>45-65 min</w:t>
            </w:r>
          </w:p>
        </w:tc>
        <w:tc>
          <w:tcPr>
            <w:tcW w:type="dxa" w:w="4649"/>
            <w:vAlign w:val="top"/>
            <w:tcMar>
              <w:top w:w="70" w:type="dxa"/>
              <w:left w:w="70" w:type="dxa"/>
              <w:bottom w:w="70" w:type="dxa"/>
              <w:right w:w="70" w:type="dxa"/>
            </w:tcMar>
          </w:tcPr>
          <w:p>
            <w:r/>
            <w:r>
              <w:rPr>
                <w:rFonts w:ascii="Times New Roman" w:hAnsi="Times New Roman" w:eastAsia="Times New Roman"/>
                <w:b w:val="0"/>
                <w:sz w:val="15"/>
              </w:rPr>
              <w:t>Neočakávaná MFA výzva a obranná reakcia.</w:t>
            </w:r>
          </w:p>
        </w:tc>
        <w:tc>
          <w:tcPr>
            <w:tcW w:type="dxa" w:w="2608"/>
            <w:vAlign w:val="top"/>
            <w:tcMar>
              <w:top w:w="70" w:type="dxa"/>
              <w:left w:w="70" w:type="dxa"/>
              <w:bottom w:w="70" w:type="dxa"/>
              <w:right w:w="70" w:type="dxa"/>
            </w:tcMar>
          </w:tcPr>
          <w:p>
            <w:r/>
            <w:r>
              <w:rPr>
                <w:rFonts w:ascii="Times New Roman" w:hAnsi="Times New Roman" w:eastAsia="Times New Roman"/>
                <w:b w:val="0"/>
                <w:sz w:val="15"/>
              </w:rPr>
              <w:t>Scenár a pracovný list.</w:t>
            </w:r>
          </w:p>
        </w:tc>
      </w:tr>
      <w:tr>
        <w:tc>
          <w:tcPr>
            <w:tcW w:type="dxa" w:w="1247"/>
            <w:vAlign w:val="top"/>
            <w:shd w:fill="F3F8FA"/>
            <w:tcMar>
              <w:top w:w="70" w:type="dxa"/>
              <w:left w:w="70" w:type="dxa"/>
              <w:bottom w:w="70" w:type="dxa"/>
              <w:right w:w="70" w:type="dxa"/>
            </w:tcMar>
          </w:tcPr>
          <w:p>
            <w:r/>
            <w:r>
              <w:rPr>
                <w:rFonts w:ascii="Times New Roman" w:hAnsi="Times New Roman" w:eastAsia="Times New Roman"/>
                <w:b/>
                <w:sz w:val="15"/>
              </w:rPr>
              <w:t>65-80 min</w:t>
            </w:r>
          </w:p>
        </w:tc>
        <w:tc>
          <w:tcPr>
            <w:tcW w:type="dxa" w:w="4649"/>
            <w:vAlign w:val="top"/>
            <w:tcMar>
              <w:top w:w="70" w:type="dxa"/>
              <w:left w:w="70" w:type="dxa"/>
              <w:bottom w:w="70" w:type="dxa"/>
              <w:right w:w="70" w:type="dxa"/>
            </w:tcMar>
          </w:tcPr>
          <w:p>
            <w:r/>
            <w:r>
              <w:rPr>
                <w:rFonts w:ascii="Times New Roman" w:hAnsi="Times New Roman" w:eastAsia="Times New Roman"/>
                <w:b w:val="0"/>
                <w:sz w:val="15"/>
              </w:rPr>
              <w:t>Passkeys a phishing-resistant MFA.</w:t>
            </w:r>
          </w:p>
        </w:tc>
        <w:tc>
          <w:tcPr>
            <w:tcW w:type="dxa" w:w="2608"/>
            <w:vAlign w:val="top"/>
            <w:tcMar>
              <w:top w:w="70" w:type="dxa"/>
              <w:left w:w="70" w:type="dxa"/>
              <w:bottom w:w="70" w:type="dxa"/>
              <w:right w:w="70" w:type="dxa"/>
            </w:tcMar>
          </w:tcPr>
          <w:p>
            <w:r/>
            <w:r>
              <w:rPr>
                <w:rFonts w:ascii="Times New Roman" w:hAnsi="Times New Roman" w:eastAsia="Times New Roman"/>
                <w:b w:val="0"/>
                <w:sz w:val="15"/>
              </w:rPr>
              <w:t>Krátky výklad s diagramom.</w:t>
            </w:r>
          </w:p>
        </w:tc>
      </w:tr>
      <w:tr>
        <w:tc>
          <w:tcPr>
            <w:tcW w:type="dxa" w:w="1247"/>
            <w:vAlign w:val="top"/>
            <w:shd w:fill="F3F8FA"/>
            <w:tcMar>
              <w:top w:w="70" w:type="dxa"/>
              <w:left w:w="70" w:type="dxa"/>
              <w:bottom w:w="70" w:type="dxa"/>
              <w:right w:w="70" w:type="dxa"/>
            </w:tcMar>
          </w:tcPr>
          <w:p>
            <w:r/>
            <w:r>
              <w:rPr>
                <w:rFonts w:ascii="Times New Roman" w:hAnsi="Times New Roman" w:eastAsia="Times New Roman"/>
                <w:b/>
                <w:sz w:val="15"/>
              </w:rPr>
              <w:t>80-90 min</w:t>
            </w:r>
          </w:p>
        </w:tc>
        <w:tc>
          <w:tcPr>
            <w:tcW w:type="dxa" w:w="4649"/>
            <w:vAlign w:val="top"/>
            <w:tcMar>
              <w:top w:w="70" w:type="dxa"/>
              <w:left w:w="70" w:type="dxa"/>
              <w:bottom w:w="70" w:type="dxa"/>
              <w:right w:w="70" w:type="dxa"/>
            </w:tcMar>
          </w:tcPr>
          <w:p>
            <w:r/>
            <w:r>
              <w:rPr>
                <w:rFonts w:ascii="Times New Roman" w:hAnsi="Times New Roman" w:eastAsia="Times New Roman"/>
                <w:b w:val="0"/>
                <w:sz w:val="15"/>
              </w:rPr>
              <w:t>Záverečný osobný checklist.</w:t>
            </w:r>
          </w:p>
        </w:tc>
        <w:tc>
          <w:tcPr>
            <w:tcW w:type="dxa" w:w="2608"/>
            <w:vAlign w:val="top"/>
            <w:tcMar>
              <w:top w:w="70" w:type="dxa"/>
              <w:left w:w="70" w:type="dxa"/>
              <w:bottom w:w="70" w:type="dxa"/>
              <w:right w:w="70" w:type="dxa"/>
            </w:tcMar>
          </w:tcPr>
          <w:p>
            <w:r/>
            <w:r>
              <w:rPr>
                <w:rFonts w:ascii="Times New Roman" w:hAnsi="Times New Roman" w:eastAsia="Times New Roman"/>
                <w:b w:val="0"/>
                <w:sz w:val="15"/>
              </w:rPr>
              <w:t>Individuálna reflexia.</w:t>
            </w:r>
          </w:p>
        </w:tc>
      </w:tr>
    </w:tbl>
    <w:p>
      <w:pPr>
        <w:spacing w:after="40" w:line="252" w:lineRule="auto"/>
      </w:pPr>
    </w:p>
    <w:p>
      <w:pPr>
        <w:pStyle w:val="Heading1"/>
        <w:keepNext/>
        <w:spacing w:before="120" w:after="80"/>
      </w:pPr>
      <w:r>
        <w:rPr>
          <w:rFonts w:ascii="Times New Roman" w:hAnsi="Times New Roman" w:eastAsia="Times New Roman"/>
          <w:b/>
          <w:i w:val="0"/>
          <w:color w:val="2A5D6C"/>
          <w:sz w:val="36"/>
        </w:rPr>
        <w:t>Záverečné odporúčania pre účastníkov</w:t>
      </w:r>
    </w:p>
    <w:tbl>
      <w:tblPr>
        <w:tblStyle w:val="TableGrid"/>
        <w:tblW w:type="auto" w:w="0"/>
        <w:jc w:val="center"/>
        <w:tblLayout w:type="autofit"/>
        <w:tblLook w:firstColumn="1" w:firstRow="1" w:lastColumn="0" w:lastRow="0" w:noHBand="0" w:noVBand="1" w:val="04A0"/>
      </w:tblPr>
      <w:tblGrid>
        <w:gridCol w:w="4255"/>
        <w:gridCol w:w="4255"/>
      </w:tblGrid>
      <w:tr>
        <w:tc>
          <w:tcPr>
            <w:tcW w:type="dxa" w:w="2835"/>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Odporúčanie</w:t>
            </w:r>
          </w:p>
        </w:tc>
        <w:tc>
          <w:tcPr>
            <w:tcW w:type="dxa" w:w="5669"/>
            <w:vAlign w:val="top"/>
            <w:shd w:fill="DDEBF0"/>
            <w:tcMar>
              <w:top w:w="70" w:type="dxa"/>
              <w:left w:w="70" w:type="dxa"/>
              <w:bottom w:w="70" w:type="dxa"/>
              <w:right w:w="70" w:type="dxa"/>
            </w:tcMar>
          </w:tcPr>
          <w:p>
            <w:pPr>
              <w:jc w:val="center"/>
            </w:pPr>
            <w:r/>
            <w:r>
              <w:rPr>
                <w:rFonts w:ascii="Times New Roman" w:hAnsi="Times New Roman" w:eastAsia="Times New Roman"/>
                <w:b/>
                <w:color w:val="2A5D6C"/>
                <w:sz w:val="15"/>
              </w:rPr>
              <w:t>Vysvetlenie</w:t>
            </w:r>
          </w:p>
        </w:tc>
      </w:tr>
      <w:tr>
        <w:tc>
          <w:tcPr>
            <w:tcW w:type="dxa" w:w="2835"/>
            <w:vAlign w:val="top"/>
            <w:shd w:fill="F3F8FA"/>
            <w:tcMar>
              <w:top w:w="70" w:type="dxa"/>
              <w:left w:w="70" w:type="dxa"/>
              <w:bottom w:w="70" w:type="dxa"/>
              <w:right w:w="70" w:type="dxa"/>
            </w:tcMar>
          </w:tcPr>
          <w:p>
            <w:r/>
            <w:r>
              <w:rPr>
                <w:rFonts w:ascii="Times New Roman" w:hAnsi="Times New Roman" w:eastAsia="Times New Roman"/>
                <w:b/>
                <w:sz w:val="15"/>
              </w:rPr>
              <w:t>Nepotvrdzujte nevyžiadané MFA výzvy.</w:t>
            </w:r>
          </w:p>
        </w:tc>
        <w:tc>
          <w:tcPr>
            <w:tcW w:type="dxa" w:w="5669"/>
            <w:vAlign w:val="top"/>
            <w:tcMar>
              <w:top w:w="70" w:type="dxa"/>
              <w:left w:w="70" w:type="dxa"/>
              <w:bottom w:w="70" w:type="dxa"/>
              <w:right w:w="70" w:type="dxa"/>
            </w:tcMar>
          </w:tcPr>
          <w:p>
            <w:r/>
            <w:r>
              <w:rPr>
                <w:rFonts w:ascii="Times New Roman" w:hAnsi="Times New Roman" w:eastAsia="Times New Roman"/>
                <w:b w:val="0"/>
                <w:sz w:val="15"/>
              </w:rPr>
              <w:t>Ak ste sa práve neprihlasovali, výzvu zamietnite a incident nahláste.</w:t>
            </w:r>
          </w:p>
        </w:tc>
      </w:tr>
      <w:tr>
        <w:tc>
          <w:tcPr>
            <w:tcW w:type="dxa" w:w="2835"/>
            <w:vAlign w:val="top"/>
            <w:shd w:fill="F3F8FA"/>
            <w:tcMar>
              <w:top w:w="70" w:type="dxa"/>
              <w:left w:w="70" w:type="dxa"/>
              <w:bottom w:w="70" w:type="dxa"/>
              <w:right w:w="70" w:type="dxa"/>
            </w:tcMar>
          </w:tcPr>
          <w:p>
            <w:r/>
            <w:r>
              <w:rPr>
                <w:rFonts w:ascii="Times New Roman" w:hAnsi="Times New Roman" w:eastAsia="Times New Roman"/>
                <w:b/>
                <w:sz w:val="15"/>
              </w:rPr>
              <w:t>Používajte silnejšie MFA pre dôležité účty.</w:t>
            </w:r>
          </w:p>
        </w:tc>
        <w:tc>
          <w:tcPr>
            <w:tcW w:type="dxa" w:w="5669"/>
            <w:vAlign w:val="top"/>
            <w:tcMar>
              <w:top w:w="70" w:type="dxa"/>
              <w:left w:w="70" w:type="dxa"/>
              <w:bottom w:w="70" w:type="dxa"/>
              <w:right w:w="70" w:type="dxa"/>
            </w:tcMar>
          </w:tcPr>
          <w:p>
            <w:r/>
            <w:r>
              <w:rPr>
                <w:rFonts w:ascii="Times New Roman" w:hAnsi="Times New Roman" w:eastAsia="Times New Roman"/>
                <w:b w:val="0"/>
                <w:sz w:val="15"/>
              </w:rPr>
              <w:t>Administrátorské, e-mailové, cloudové a finančné účty majú mať silnejšiu ochranu než bežné účty.</w:t>
            </w:r>
          </w:p>
        </w:tc>
      </w:tr>
      <w:tr>
        <w:tc>
          <w:tcPr>
            <w:tcW w:type="dxa" w:w="2835"/>
            <w:vAlign w:val="top"/>
            <w:shd w:fill="F3F8FA"/>
            <w:tcMar>
              <w:top w:w="70" w:type="dxa"/>
              <w:left w:w="70" w:type="dxa"/>
              <w:bottom w:w="70" w:type="dxa"/>
              <w:right w:w="70" w:type="dxa"/>
            </w:tcMar>
          </w:tcPr>
          <w:p>
            <w:r/>
            <w:r>
              <w:rPr>
                <w:rFonts w:ascii="Times New Roman" w:hAnsi="Times New Roman" w:eastAsia="Times New Roman"/>
                <w:b/>
                <w:sz w:val="15"/>
              </w:rPr>
              <w:t>Chráňte recovery proces.</w:t>
            </w:r>
          </w:p>
        </w:tc>
        <w:tc>
          <w:tcPr>
            <w:tcW w:type="dxa" w:w="5669"/>
            <w:vAlign w:val="top"/>
            <w:tcMar>
              <w:top w:w="70" w:type="dxa"/>
              <w:left w:w="70" w:type="dxa"/>
              <w:bottom w:w="70" w:type="dxa"/>
              <w:right w:w="70" w:type="dxa"/>
            </w:tcMar>
          </w:tcPr>
          <w:p>
            <w:r/>
            <w:r>
              <w:rPr>
                <w:rFonts w:ascii="Times New Roman" w:hAnsi="Times New Roman" w:eastAsia="Times New Roman"/>
                <w:b w:val="0"/>
                <w:sz w:val="15"/>
              </w:rPr>
              <w:t>Záložné kódy, druhý faktor a obnova účtu musia byť rovnako chránené ako samotné prihlásenie.</w:t>
            </w:r>
          </w:p>
        </w:tc>
      </w:tr>
      <w:tr>
        <w:tc>
          <w:tcPr>
            <w:tcW w:type="dxa" w:w="2835"/>
            <w:vAlign w:val="top"/>
            <w:shd w:fill="F3F8FA"/>
            <w:tcMar>
              <w:top w:w="70" w:type="dxa"/>
              <w:left w:w="70" w:type="dxa"/>
              <w:bottom w:w="70" w:type="dxa"/>
              <w:right w:w="70" w:type="dxa"/>
            </w:tcMar>
          </w:tcPr>
          <w:p>
            <w:r/>
            <w:r>
              <w:rPr>
                <w:rFonts w:ascii="Times New Roman" w:hAnsi="Times New Roman" w:eastAsia="Times New Roman"/>
                <w:b/>
                <w:sz w:val="15"/>
              </w:rPr>
              <w:t>Preferujte phishing-resistant MFA tam, kde je dostupná.</w:t>
            </w:r>
          </w:p>
        </w:tc>
        <w:tc>
          <w:tcPr>
            <w:tcW w:type="dxa" w:w="5669"/>
            <w:vAlign w:val="top"/>
            <w:tcMar>
              <w:top w:w="70" w:type="dxa"/>
              <w:left w:w="70" w:type="dxa"/>
              <w:bottom w:w="70" w:type="dxa"/>
              <w:right w:w="70" w:type="dxa"/>
            </w:tcMar>
          </w:tcPr>
          <w:p>
            <w:r/>
            <w:r>
              <w:rPr>
                <w:rFonts w:ascii="Times New Roman" w:hAnsi="Times New Roman" w:eastAsia="Times New Roman"/>
                <w:b w:val="0"/>
                <w:sz w:val="15"/>
              </w:rPr>
              <w:t>FIDO2/WebAuthn a passkeys znižujú riziko prepísania kódu do falošného kontextu.</w:t>
            </w:r>
          </w:p>
        </w:tc>
      </w:tr>
      <w:tr>
        <w:tc>
          <w:tcPr>
            <w:tcW w:type="dxa" w:w="2835"/>
            <w:vAlign w:val="top"/>
            <w:shd w:fill="F3F8FA"/>
            <w:tcMar>
              <w:top w:w="70" w:type="dxa"/>
              <w:left w:w="70" w:type="dxa"/>
              <w:bottom w:w="70" w:type="dxa"/>
              <w:right w:w="70" w:type="dxa"/>
            </w:tcMar>
          </w:tcPr>
          <w:p>
            <w:r/>
            <w:r>
              <w:rPr>
                <w:rFonts w:ascii="Times New Roman" w:hAnsi="Times New Roman" w:eastAsia="Times New Roman"/>
                <w:b/>
                <w:sz w:val="15"/>
              </w:rPr>
              <w:t>Kontrolujte aktívne relácie a zariadenia.</w:t>
            </w:r>
          </w:p>
        </w:tc>
        <w:tc>
          <w:tcPr>
            <w:tcW w:type="dxa" w:w="5669"/>
            <w:vAlign w:val="top"/>
            <w:tcMar>
              <w:top w:w="70" w:type="dxa"/>
              <w:left w:w="70" w:type="dxa"/>
              <w:bottom w:w="70" w:type="dxa"/>
              <w:right w:w="70" w:type="dxa"/>
            </w:tcMar>
          </w:tcPr>
          <w:p>
            <w:r/>
            <w:r>
              <w:rPr>
                <w:rFonts w:ascii="Times New Roman" w:hAnsi="Times New Roman" w:eastAsia="Times New Roman"/>
                <w:b w:val="0"/>
                <w:sz w:val="15"/>
              </w:rPr>
              <w:t>Pri podozrení na kompromitáciu nestačí zmeniť heslo; treba zrušiť relácie a skontrolovať zmeny v účte.</w:t>
            </w:r>
          </w:p>
        </w:tc>
      </w:tr>
    </w:tbl>
    <w:p>
      <w:pPr>
        <w:spacing w:after="40" w:line="252" w:lineRule="auto"/>
      </w:pPr>
    </w:p>
    <w:p>
      <w:r>
        <w:br w:type="page"/>
      </w:r>
    </w:p>
    <w:p>
      <w:pPr>
        <w:pStyle w:val="Heading1"/>
        <w:keepNext/>
        <w:spacing w:before="120" w:after="80"/>
      </w:pPr>
      <w:r>
        <w:rPr>
          <w:rFonts w:ascii="Times New Roman" w:hAnsi="Times New Roman" w:eastAsia="Times New Roman"/>
          <w:b/>
          <w:i w:val="0"/>
          <w:color w:val="2A5D6C"/>
          <w:sz w:val="36"/>
        </w:rPr>
        <w:t>Použitá literatúra a odporúčané zdroje</w:t>
      </w:r>
    </w:p>
    <w:p>
      <w:pPr>
        <w:pStyle w:val="ListBullet"/>
        <w:spacing w:after="20"/>
      </w:pPr>
      <w:r>
        <w:rPr>
          <w:rFonts w:ascii="Times New Roman" w:hAnsi="Times New Roman" w:eastAsia="Times New Roman"/>
          <w:b w:val="0"/>
          <w:i w:val="0"/>
          <w:sz w:val="16"/>
        </w:rPr>
        <w:t>[1] CISA. Implementing Phishing-Resistant MFA. Dostupné na: https://www.cisa.gov/sites/default/files/publications/fact-sheet-implementing-phishing-resistant-mfa-508c.pdf</w:t>
      </w:r>
    </w:p>
    <w:p>
      <w:pPr>
        <w:pStyle w:val="ListBullet"/>
        <w:spacing w:after="20"/>
      </w:pPr>
      <w:r>
        <w:rPr>
          <w:rFonts w:ascii="Times New Roman" w:hAnsi="Times New Roman" w:eastAsia="Times New Roman"/>
          <w:b w:val="0"/>
          <w:i w:val="0"/>
          <w:sz w:val="16"/>
        </w:rPr>
        <w:t>[2] NIST. SP 800-63B-4 Digital Identity Guidelines: Authentication and Authenticator Management. Dostupné na: https://pages.nist.gov/800-63-4/sp800-63b.html</w:t>
      </w:r>
    </w:p>
    <w:p>
      <w:pPr>
        <w:pStyle w:val="ListBullet"/>
        <w:spacing w:after="20"/>
      </w:pPr>
      <w:r>
        <w:rPr>
          <w:rFonts w:ascii="Times New Roman" w:hAnsi="Times New Roman" w:eastAsia="Times New Roman"/>
          <w:b w:val="0"/>
          <w:i w:val="0"/>
          <w:sz w:val="16"/>
        </w:rPr>
        <w:t>[3] OWASP Cheat Sheet Series. Multifactor Authentication Cheat Sheet. Dostupné na: https://cheatsheetseries.owasp.org/cheatsheets/Multifactor_Authentication_Cheat_Sheet.html</w:t>
      </w:r>
    </w:p>
    <w:p>
      <w:pPr>
        <w:pStyle w:val="ListBullet"/>
        <w:spacing w:after="20"/>
      </w:pPr>
      <w:r>
        <w:rPr>
          <w:rFonts w:ascii="Times New Roman" w:hAnsi="Times New Roman" w:eastAsia="Times New Roman"/>
          <w:b w:val="0"/>
          <w:i w:val="0"/>
          <w:sz w:val="16"/>
        </w:rPr>
        <w:t>[4] OWASP Cheat Sheet Series. Authentication Cheat Sheet. Dostupné na: https://cheatsheetseries.owasp.org/cheatsheets/Authentication_Cheat_Sheet.html</w:t>
      </w:r>
    </w:p>
    <w:p>
      <w:pPr>
        <w:pStyle w:val="ListBullet"/>
        <w:spacing w:after="20"/>
      </w:pPr>
      <w:r>
        <w:rPr>
          <w:rFonts w:ascii="Times New Roman" w:hAnsi="Times New Roman" w:eastAsia="Times New Roman"/>
          <w:b w:val="0"/>
          <w:i w:val="0"/>
          <w:sz w:val="16"/>
        </w:rPr>
        <w:t>[5] OWASP Web Security Testing Guide. Testing Multi-Factor Authentication. Dostupné na: https://github.com/OWASP/wstg/blob/master/document/4-Web_Application_Security_Testing/04-Authentication_Testing/11-Testing_Multi-Factor_Authentication.md</w:t>
      </w:r>
    </w:p>
    <w:p>
      <w:pPr>
        <w:pStyle w:val="ListBullet"/>
        <w:spacing w:after="20"/>
      </w:pPr>
      <w:r>
        <w:rPr>
          <w:rFonts w:ascii="Times New Roman" w:hAnsi="Times New Roman" w:eastAsia="Times New Roman"/>
          <w:b w:val="0"/>
          <w:i w:val="0"/>
          <w:sz w:val="16"/>
        </w:rPr>
        <w:t>[6] Microsoft. Microsoft Digital Defense Report 2024. Dostupné na: https://www.microsoft.com/en-us/security/security-insider/threat-landscape/microsoft-digital-defense-report-2024</w:t>
      </w:r>
    </w:p>
    <w:p>
      <w:pPr>
        <w:pStyle w:val="ListBullet"/>
        <w:spacing w:after="20"/>
      </w:pPr>
      <w:r>
        <w:rPr>
          <w:rFonts w:ascii="Times New Roman" w:hAnsi="Times New Roman" w:eastAsia="Times New Roman"/>
          <w:b w:val="0"/>
          <w:i w:val="0"/>
          <w:sz w:val="16"/>
        </w:rPr>
        <w:t>[7] FIDO Alliance. Passkeys and FIDO Authentication Resources. Dostupné na: https://fidoalliance.org/passkeys/</w:t>
      </w:r>
    </w:p>
    <w:p>
      <w:r>
        <w:br w:type="page"/>
      </w:r>
    </w:p>
    <w:tbl>
      <w:tblPr>
        <w:tblW w:type="auto" w:w="0"/>
        <w:jc w:val="center"/>
        <w:tblLook w:firstColumn="1" w:firstRow="1" w:lastColumn="0" w:lastRow="0" w:noHBand="0" w:noVBand="1" w:val="04A0"/>
      </w:tblPr>
      <w:tblGrid>
        <w:gridCol w:w="4255"/>
        <w:gridCol w:w="4255"/>
      </w:tblGrid>
      <w:tr>
        <w:tc>
          <w:tcPr>
            <w:tcW w:type="dxa" w:w="8510"/>
            <w:gridSpan w:val="2"/>
            <w:tcBorders>
              <w:top w:val="single" w:sz="8" w:color="7A9BA5"/>
              <w:left w:val="single" w:sz="8" w:color="7A9BA5"/>
              <w:bottom w:val="single" w:sz="8" w:color="7A9BA5"/>
              <w:right w:val="single" w:sz="8" w:color="7A9BA5"/>
            </w:tcBorders>
            <w:shd w:fill="FFFFFF"/>
          </w:tcPr>
          <w:p>
            <w:pPr>
              <w:spacing w:after="160"/>
            </w:pPr>
            <w:r>
              <w:rPr>
                <w:rFonts w:ascii="Times New Roman" w:hAnsi="Times New Roman" w:eastAsia="Times New Roman"/>
                <w:b w:val="0"/>
                <w:i w:val="0"/>
                <w:sz w:val="21"/>
              </w:rPr>
              <w:t>Tento dokument bol vypracovaný pre projekt Nitrianske kompetenčné centrum pre kybernetickú bezpečnosť (17R05-04-V01-00003)</w:t>
            </w:r>
          </w:p>
        </w:tc>
      </w:tr>
      <w:tr>
        <w:tc>
          <w:tcPr>
            <w:tcW w:type="dxa" w:w="4255"/>
            <w:tcBorders>
              <w:top w:val="single" w:sz="8" w:color="7A9BA5"/>
              <w:left w:val="single" w:sz="8" w:color="7A9BA5"/>
              <w:bottom w:val="single" w:sz="8" w:color="7A9BA5"/>
              <w:right w:val="single" w:sz="8" w:color="7A9BA5"/>
            </w:tcBorders>
          </w:tcPr>
          <w:p>
            <w:pPr>
              <w:jc w:val="center"/>
            </w:pPr>
            <w:r>
              <w:drawing>
                <wp:inline xmlns:a="http://schemas.openxmlformats.org/drawingml/2006/main" xmlns:pic="http://schemas.openxmlformats.org/drawingml/2006/picture">
                  <wp:extent cx="1080000" cy="1080000"/>
                  <wp:docPr id="3" name="Picture 3"/>
                  <wp:cNvGraphicFramePr>
                    <a:graphicFrameLocks noChangeAspect="1"/>
                  </wp:cNvGraphicFramePr>
                  <a:graphic>
                    <a:graphicData uri="http://schemas.openxmlformats.org/drawingml/2006/picture">
                      <pic:pic>
                        <pic:nvPicPr>
                          <pic:cNvPr id="0" name="image1.png"/>
                          <pic:cNvPicPr/>
                        </pic:nvPicPr>
                        <pic:blipFill>
                          <a:blip r:embed="rId9"/>
                          <a:stretch>
                            <a:fillRect/>
                          </a:stretch>
                        </pic:blipFill>
                        <pic:spPr>
                          <a:xfrm>
                            <a:off x="0" y="0"/>
                            <a:ext cx="1080000" cy="1080000"/>
                          </a:xfrm>
                          <a:prstGeom prst="rect"/>
                        </pic:spPr>
                      </pic:pic>
                    </a:graphicData>
                  </a:graphic>
                </wp:inline>
              </w:drawing>
            </w:r>
          </w:p>
        </w:tc>
        <w:tc>
          <w:tcPr>
            <w:tcW w:type="dxa" w:w="4255"/>
            <w:tcBorders>
              <w:top w:val="single" w:sz="8" w:color="7A9BA5"/>
              <w:left w:val="single" w:sz="8" w:color="7A9BA5"/>
              <w:bottom w:val="single" w:sz="8" w:color="7A9BA5"/>
              <w:right w:val="single" w:sz="8" w:color="7A9BA5"/>
            </w:tcBorders>
          </w:tcPr>
          <w:p>
            <w:pPr>
              <w:spacing w:line="300" w:lineRule="auto"/>
              <w:jc w:val="center"/>
            </w:pPr>
            <w:r>
              <w:rPr>
                <w:rFonts w:ascii="Times New Roman" w:hAnsi="Times New Roman" w:eastAsia="Times New Roman"/>
                <w:b w:val="0"/>
                <w:i w:val="0"/>
                <w:sz w:val="36"/>
              </w:rPr>
              <w:t>Nitrianske kompetenčné</w:t>
              <w:br/>
              <w:t>centrum kybernetickej</w:t>
              <w:br/>
              <w:t>bezpečnosti</w:t>
            </w:r>
          </w:p>
          <w:p>
            <w:pPr>
              <w:jc w:val="center"/>
            </w:pPr>
            <w:r>
              <w:drawing>
                <wp:inline xmlns:a="http://schemas.openxmlformats.org/drawingml/2006/main" xmlns:pic="http://schemas.openxmlformats.org/drawingml/2006/picture">
                  <wp:extent cx="1368000" cy="1159826"/>
                  <wp:docPr id="4" name="Picture 4"/>
                  <wp:cNvGraphicFramePr>
                    <a:graphicFrameLocks noChangeAspect="1"/>
                  </wp:cNvGraphicFramePr>
                  <a:graphic>
                    <a:graphicData uri="http://schemas.openxmlformats.org/drawingml/2006/picture">
                      <pic:pic>
                        <pic:nvPicPr>
                          <pic:cNvPr id="0" name="image2.png"/>
                          <pic:cNvPicPr/>
                        </pic:nvPicPr>
                        <pic:blipFill>
                          <a:blip r:embed="rId10"/>
                          <a:stretch>
                            <a:fillRect/>
                          </a:stretch>
                        </pic:blipFill>
                        <pic:spPr>
                          <a:xfrm>
                            <a:off x="0" y="0"/>
                            <a:ext cx="1368000" cy="1159826"/>
                          </a:xfrm>
                          <a:prstGeom prst="rect"/>
                        </pic:spPr>
                      </pic:pic>
                    </a:graphicData>
                  </a:graphic>
                </wp:inline>
              </w:drawing>
            </w:r>
          </w:p>
        </w:tc>
      </w:tr>
      <w:tr>
        <w:tc>
          <w:tcPr>
            <w:tcW w:type="dxa" w:w="8510"/>
            <w:gridSpan w:val="2"/>
            <w:tcBorders>
              <w:top w:val="single" w:sz="8" w:color="7A9BA5"/>
              <w:left w:val="single" w:sz="8" w:color="7A9BA5"/>
              <w:bottom w:val="single" w:sz="8" w:color="7A9BA5"/>
              <w:right w:val="single" w:sz="8" w:color="7A9BA5"/>
            </w:tcBorders>
          </w:tcPr>
          <w:p>
            <w:r/>
          </w:p>
        </w:tc>
      </w:tr>
    </w:tbl>
    <w:sectPr w:rsidR="00FC693F" w:rsidRPr="0006063C" w:rsidSect="00034616">
      <w:pgSz w:w="11906" w:h="16838"/>
      <w:pgMar w:top="1429" w:right="1412" w:bottom="845" w:left="19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2A5D6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2A5D6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color w:val="2A5D6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